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FA1" w:rsidRDefault="007127C9">
      <w:pPr>
        <w:spacing w:line="480" w:lineRule="auto"/>
        <w:rPr>
          <w:b/>
        </w:rPr>
      </w:pPr>
      <w:bookmarkStart w:id="0" w:name="_GoBack"/>
      <w:bookmarkEnd w:id="0"/>
      <w:r>
        <w:rPr>
          <w:b/>
          <w:sz w:val="24"/>
        </w:rPr>
        <w:t>Supplementary material</w:t>
      </w:r>
    </w:p>
    <w:p w:rsidR="002A4FA1" w:rsidRDefault="007127C9">
      <w:pPr>
        <w:spacing w:line="480" w:lineRule="auto"/>
      </w:pPr>
      <w:r>
        <w:rPr>
          <w:b/>
        </w:rPr>
        <w:t>Table S1.</w:t>
      </w:r>
      <w:r>
        <w:t xml:space="preserve"> List of predictor variables used for the occupancy models.  The resolution of the data is 1 km</w:t>
      </w:r>
      <w:r>
        <w:rPr>
          <w:vertAlign w:val="superscript"/>
        </w:rPr>
        <w:t>2</w:t>
      </w:r>
    </w:p>
    <w:p w:rsidR="002A4FA1" w:rsidRDefault="007127C9">
      <w:pPr>
        <w:pStyle w:val="Heading2"/>
        <w:spacing w:before="0" w:after="0" w:line="480" w:lineRule="auto"/>
      </w:pPr>
      <w:r>
        <w:t>S2.</w:t>
      </w:r>
      <w:r>
        <w:rPr>
          <w:b w:val="0"/>
          <w:bCs w:val="0"/>
        </w:rPr>
        <w:t xml:space="preserve">  Results of Pearson correlation and Kruskal-Wallis test</w:t>
      </w:r>
    </w:p>
    <w:p w:rsidR="002A4FA1" w:rsidRDefault="007127C9">
      <w:pPr>
        <w:pStyle w:val="Heading2"/>
        <w:spacing w:before="0" w:after="0" w:line="480" w:lineRule="auto"/>
      </w:pPr>
      <w:r>
        <w:t>S3.</w:t>
      </w:r>
      <w:r>
        <w:rPr>
          <w:b w:val="0"/>
          <w:bCs w:val="0"/>
        </w:rPr>
        <w:t xml:space="preserve">  Spatial autocorrelation of dependent variable</w:t>
      </w:r>
    </w:p>
    <w:p w:rsidR="002A4FA1" w:rsidRDefault="007127C9">
      <w:pPr>
        <w:spacing w:line="480" w:lineRule="auto"/>
      </w:pPr>
      <w:r>
        <w:rPr>
          <w:b/>
          <w:bCs/>
        </w:rPr>
        <w:t>Table S4</w:t>
      </w:r>
      <w:r>
        <w:t xml:space="preserve">. Six </w:t>
      </w:r>
      <w:r>
        <w:t>occupancy models with site-varying predictor variables for brown bear, Balkan lynx and grey wolf.</w:t>
      </w:r>
    </w:p>
    <w:p w:rsidR="002A4FA1" w:rsidRDefault="007127C9">
      <w:pPr>
        <w:spacing w:line="480" w:lineRule="auto"/>
      </w:pPr>
      <w:r>
        <w:rPr>
          <w:b/>
        </w:rPr>
        <w:t xml:space="preserve">Table S5.  </w:t>
      </w:r>
      <w:bookmarkStart w:id="1" w:name="__Fieldmark__1029_3386981144"/>
      <w:bookmarkStart w:id="2" w:name="__Fieldmark__1089_3386981144"/>
      <w:bookmarkStart w:id="3" w:name="__Fieldmark__1223_3386981144"/>
      <w:bookmarkStart w:id="4" w:name="__Fieldmark__1275_3386981144"/>
      <w:bookmarkEnd w:id="1"/>
      <w:bookmarkEnd w:id="2"/>
      <w:bookmarkEnd w:id="3"/>
      <w:bookmarkEnd w:id="4"/>
      <w:r>
        <w:rPr>
          <w:bCs/>
          <w:lang w:bidi="en-US"/>
        </w:rPr>
        <w:t>The summary of the best-fit (first ranked) occupancy models with site-varying predictor variables with occurrences (detection) one and pseudo-absen</w:t>
      </w:r>
      <w:r>
        <w:rPr>
          <w:bCs/>
          <w:lang w:bidi="en-US"/>
        </w:rPr>
        <w:t>ces (non-detection) zero</w:t>
      </w:r>
      <w:r>
        <w:br w:type="page"/>
      </w:r>
    </w:p>
    <w:p w:rsidR="002A4FA1" w:rsidRDefault="007127C9">
      <w:pPr>
        <w:spacing w:line="480" w:lineRule="auto"/>
      </w:pPr>
      <w:r>
        <w:rPr>
          <w:b/>
        </w:rPr>
        <w:lastRenderedPageBreak/>
        <w:t>Table S1.</w:t>
      </w:r>
      <w:r>
        <w:t xml:space="preserve">   </w:t>
      </w:r>
      <w:r>
        <w:t>List of predictor variables used for the occupancy models.</w:t>
      </w:r>
      <w:r>
        <w:t xml:space="preserve"> The resolution of the data is 1 km</w:t>
      </w:r>
      <w:r>
        <w:rPr>
          <w:vertAlign w:val="superscript"/>
        </w:rPr>
        <w:t>2</w:t>
      </w:r>
      <w:r>
        <w:t>. Mean elevation was calculated from the original data of 15 m × 15 m resolution.  Forest and woodland cover 2010 included l</w:t>
      </w:r>
      <w:r>
        <w:t xml:space="preserve">and classifications 1- Evergreen Needle leaf Forest, 2- Evergreen Broadleaf Forest, 3- Deciduous Needle leaf Forest, 4-Deciduous Broadleaf Forest, 5- Mixed Forests, 6- Closed Shrublands, 7-Open Shrublands, 8-Woody Savannas, 14- Cropland/Natural Vegetation </w:t>
      </w:r>
      <w:r>
        <w:t xml:space="preserve">Mosaic. </w:t>
      </w:r>
    </w:p>
    <w:tbl>
      <w:tblPr>
        <w:tblW w:w="9360" w:type="dxa"/>
        <w:tblCellMar>
          <w:top w:w="55" w:type="dxa"/>
          <w:bottom w:w="55" w:type="dxa"/>
        </w:tblCellMar>
        <w:tblLook w:val="0000" w:firstRow="0" w:lastRow="0" w:firstColumn="0" w:lastColumn="0" w:noHBand="0" w:noVBand="0"/>
      </w:tblPr>
      <w:tblGrid>
        <w:gridCol w:w="9360"/>
      </w:tblGrid>
      <w:tr w:rsidR="002A4FA1">
        <w:trPr>
          <w:trHeight w:val="1"/>
        </w:trPr>
        <w:tc>
          <w:tcPr>
            <w:tcW w:w="9360" w:type="dxa"/>
            <w:tcBorders>
              <w:top w:val="single" w:sz="4" w:space="0" w:color="000000"/>
              <w:bottom w:val="single" w:sz="4" w:space="0" w:color="000000"/>
            </w:tcBorders>
            <w:shd w:val="clear" w:color="000000" w:fill="FFFFFF"/>
          </w:tcPr>
          <w:p w:rsidR="002A4FA1" w:rsidRDefault="007127C9">
            <w:pPr>
              <w:spacing w:line="240" w:lineRule="auto"/>
            </w:pPr>
            <w:r>
              <w:rPr>
                <w:b/>
                <w:szCs w:val="20"/>
              </w:rPr>
              <w:t>Definition of the variable</w:t>
            </w:r>
          </w:p>
        </w:tc>
      </w:tr>
      <w:tr w:rsidR="002A4FA1">
        <w:trPr>
          <w:trHeight w:val="1"/>
        </w:trPr>
        <w:tc>
          <w:tcPr>
            <w:tcW w:w="9360" w:type="dxa"/>
            <w:tcBorders>
              <w:top w:val="single" w:sz="4" w:space="0" w:color="000000"/>
              <w:bottom w:val="single" w:sz="4" w:space="0" w:color="000000"/>
            </w:tcBorders>
            <w:shd w:val="clear" w:color="000000" w:fill="FFFFFF"/>
          </w:tcPr>
          <w:p w:rsidR="002A4FA1" w:rsidRDefault="007127C9">
            <w:pPr>
              <w:spacing w:line="240" w:lineRule="auto"/>
              <w:rPr>
                <w:i/>
                <w:iCs/>
              </w:rPr>
            </w:pPr>
            <w:r>
              <w:rPr>
                <w:i/>
                <w:iCs/>
                <w:szCs w:val="20"/>
              </w:rPr>
              <w:t>Land cover 2001</w:t>
            </w:r>
          </w:p>
        </w:tc>
      </w:tr>
      <w:tr w:rsidR="002A4FA1">
        <w:trPr>
          <w:trHeight w:val="1"/>
        </w:trPr>
        <w:tc>
          <w:tcPr>
            <w:tcW w:w="9360" w:type="dxa"/>
            <w:tcBorders>
              <w:top w:val="single" w:sz="4" w:space="0" w:color="000000"/>
              <w:bottom w:val="single" w:sz="4" w:space="0" w:color="000000"/>
            </w:tcBorders>
            <w:shd w:val="clear" w:color="000000" w:fill="FFFFFF"/>
          </w:tcPr>
          <w:p w:rsidR="002A4FA1" w:rsidRDefault="007127C9">
            <w:pPr>
              <w:spacing w:line="240" w:lineRule="auto"/>
              <w:rPr>
                <w:szCs w:val="20"/>
              </w:rPr>
            </w:pPr>
            <w:r>
              <w:rPr>
                <w:szCs w:val="20"/>
              </w:rPr>
              <w:t>Beech pure and mixed with coniferous forests (percent, Km</w:t>
            </w:r>
            <w:r>
              <w:rPr>
                <w:szCs w:val="20"/>
                <w:vertAlign w:val="superscript"/>
              </w:rPr>
              <w:t>2</w:t>
            </w:r>
            <w:r>
              <w:rPr>
                <w:szCs w:val="20"/>
              </w:rPr>
              <w:t>)</w:t>
            </w:r>
          </w:p>
        </w:tc>
      </w:tr>
      <w:tr w:rsidR="002A4FA1">
        <w:trPr>
          <w:trHeight w:val="1"/>
        </w:trPr>
        <w:tc>
          <w:tcPr>
            <w:tcW w:w="9360" w:type="dxa"/>
            <w:tcBorders>
              <w:top w:val="single" w:sz="4" w:space="0" w:color="000000"/>
              <w:bottom w:val="single" w:sz="4" w:space="0" w:color="000000"/>
            </w:tcBorders>
            <w:shd w:val="clear" w:color="000000" w:fill="FFFFFF"/>
          </w:tcPr>
          <w:p w:rsidR="002A4FA1" w:rsidRDefault="007127C9">
            <w:pPr>
              <w:spacing w:line="240" w:lineRule="auto"/>
              <w:rPr>
                <w:szCs w:val="20"/>
              </w:rPr>
            </w:pPr>
            <w:r>
              <w:rPr>
                <w:szCs w:val="20"/>
              </w:rPr>
              <w:t>Mixed broadleaved class (percent, Km</w:t>
            </w:r>
            <w:r>
              <w:rPr>
                <w:szCs w:val="20"/>
                <w:vertAlign w:val="superscript"/>
              </w:rPr>
              <w:t>2</w:t>
            </w:r>
            <w:r>
              <w:rPr>
                <w:szCs w:val="20"/>
              </w:rPr>
              <w:t>)</w:t>
            </w:r>
          </w:p>
        </w:tc>
      </w:tr>
      <w:tr w:rsidR="002A4FA1">
        <w:trPr>
          <w:trHeight w:val="1"/>
        </w:trPr>
        <w:tc>
          <w:tcPr>
            <w:tcW w:w="9360" w:type="dxa"/>
            <w:tcBorders>
              <w:top w:val="single" w:sz="4" w:space="0" w:color="000000"/>
              <w:bottom w:val="single" w:sz="4" w:space="0" w:color="000000"/>
            </w:tcBorders>
            <w:shd w:val="clear" w:color="000000" w:fill="FFFFFF"/>
          </w:tcPr>
          <w:p w:rsidR="002A4FA1" w:rsidRDefault="007127C9">
            <w:pPr>
              <w:spacing w:line="240" w:lineRule="auto"/>
              <w:rPr>
                <w:szCs w:val="20"/>
              </w:rPr>
            </w:pPr>
            <w:r>
              <w:rPr>
                <w:szCs w:val="20"/>
              </w:rPr>
              <w:t>Coniferous forests (percent, Km</w:t>
            </w:r>
            <w:r>
              <w:rPr>
                <w:szCs w:val="20"/>
                <w:vertAlign w:val="superscript"/>
              </w:rPr>
              <w:t>2</w:t>
            </w:r>
            <w:r>
              <w:rPr>
                <w:szCs w:val="20"/>
              </w:rPr>
              <w:t>)</w:t>
            </w:r>
          </w:p>
        </w:tc>
      </w:tr>
      <w:tr w:rsidR="002A4FA1">
        <w:trPr>
          <w:trHeight w:val="1"/>
        </w:trPr>
        <w:tc>
          <w:tcPr>
            <w:tcW w:w="9360" w:type="dxa"/>
            <w:tcBorders>
              <w:top w:val="single" w:sz="4" w:space="0" w:color="000000"/>
              <w:bottom w:val="single" w:sz="4" w:space="0" w:color="000000"/>
            </w:tcBorders>
            <w:shd w:val="clear" w:color="000000" w:fill="FFFFFF"/>
          </w:tcPr>
          <w:p w:rsidR="002A4FA1" w:rsidRDefault="007127C9">
            <w:pPr>
              <w:spacing w:line="240" w:lineRule="auto"/>
              <w:rPr>
                <w:szCs w:val="20"/>
              </w:rPr>
            </w:pPr>
            <w:r>
              <w:rPr>
                <w:szCs w:val="20"/>
              </w:rPr>
              <w:t>Cultivated land (percent, Km</w:t>
            </w:r>
            <w:r>
              <w:rPr>
                <w:szCs w:val="20"/>
                <w:vertAlign w:val="superscript"/>
              </w:rPr>
              <w:t>2</w:t>
            </w:r>
            <w:r>
              <w:rPr>
                <w:szCs w:val="20"/>
              </w:rPr>
              <w:t>)</w:t>
            </w:r>
          </w:p>
        </w:tc>
      </w:tr>
      <w:tr w:rsidR="002A4FA1">
        <w:trPr>
          <w:trHeight w:val="1"/>
        </w:trPr>
        <w:tc>
          <w:tcPr>
            <w:tcW w:w="9360" w:type="dxa"/>
            <w:tcBorders>
              <w:top w:val="single" w:sz="4" w:space="0" w:color="000000"/>
              <w:bottom w:val="single" w:sz="4" w:space="0" w:color="000000"/>
            </w:tcBorders>
            <w:shd w:val="clear" w:color="000000" w:fill="FFFFFF"/>
          </w:tcPr>
          <w:p w:rsidR="002A4FA1" w:rsidRDefault="007127C9">
            <w:pPr>
              <w:spacing w:line="240" w:lineRule="auto"/>
              <w:rPr>
                <w:szCs w:val="20"/>
              </w:rPr>
            </w:pPr>
            <w:r>
              <w:rPr>
                <w:szCs w:val="20"/>
              </w:rPr>
              <w:t xml:space="preserve">Mediterranean </w:t>
            </w:r>
            <w:r>
              <w:rPr>
                <w:i/>
                <w:szCs w:val="20"/>
              </w:rPr>
              <w:t xml:space="preserve">macchia </w:t>
            </w:r>
            <w:r>
              <w:rPr>
                <w:szCs w:val="20"/>
              </w:rPr>
              <w:t>(percent, Km</w:t>
            </w:r>
            <w:r>
              <w:rPr>
                <w:szCs w:val="20"/>
                <w:vertAlign w:val="superscript"/>
              </w:rPr>
              <w:t>2</w:t>
            </w:r>
            <w:r>
              <w:rPr>
                <w:szCs w:val="20"/>
              </w:rPr>
              <w:t>)</w:t>
            </w:r>
          </w:p>
        </w:tc>
      </w:tr>
      <w:tr w:rsidR="002A4FA1">
        <w:trPr>
          <w:trHeight w:val="1"/>
        </w:trPr>
        <w:tc>
          <w:tcPr>
            <w:tcW w:w="9360" w:type="dxa"/>
            <w:tcBorders>
              <w:top w:val="single" w:sz="4" w:space="0" w:color="000000"/>
              <w:bottom w:val="single" w:sz="4" w:space="0" w:color="000000"/>
            </w:tcBorders>
            <w:shd w:val="clear" w:color="000000" w:fill="FFFFFF"/>
          </w:tcPr>
          <w:p w:rsidR="002A4FA1" w:rsidRDefault="007127C9">
            <w:pPr>
              <w:spacing w:line="240" w:lineRule="auto"/>
              <w:rPr>
                <w:szCs w:val="20"/>
              </w:rPr>
            </w:pPr>
            <w:r>
              <w:rPr>
                <w:szCs w:val="20"/>
              </w:rPr>
              <w:t>Bare rocks and soil (percent, Km</w:t>
            </w:r>
            <w:r>
              <w:rPr>
                <w:szCs w:val="20"/>
                <w:vertAlign w:val="superscript"/>
              </w:rPr>
              <w:t>2</w:t>
            </w:r>
            <w:r>
              <w:rPr>
                <w:szCs w:val="20"/>
              </w:rPr>
              <w:t>)</w:t>
            </w:r>
          </w:p>
        </w:tc>
      </w:tr>
      <w:tr w:rsidR="002A4FA1">
        <w:trPr>
          <w:trHeight w:val="1"/>
        </w:trPr>
        <w:tc>
          <w:tcPr>
            <w:tcW w:w="9360" w:type="dxa"/>
            <w:tcBorders>
              <w:top w:val="single" w:sz="4" w:space="0" w:color="000000"/>
              <w:bottom w:val="single" w:sz="4" w:space="0" w:color="000000"/>
            </w:tcBorders>
            <w:shd w:val="clear" w:color="000000" w:fill="FFFFFF"/>
          </w:tcPr>
          <w:p w:rsidR="002A4FA1" w:rsidRDefault="007127C9">
            <w:pPr>
              <w:spacing w:line="240" w:lineRule="auto"/>
              <w:rPr>
                <w:szCs w:val="20"/>
              </w:rPr>
            </w:pPr>
            <w:r>
              <w:rPr>
                <w:szCs w:val="20"/>
              </w:rPr>
              <w:t>Oak forests (percent, Km</w:t>
            </w:r>
            <w:r>
              <w:rPr>
                <w:szCs w:val="20"/>
                <w:vertAlign w:val="superscript"/>
              </w:rPr>
              <w:t>2</w:t>
            </w:r>
            <w:r>
              <w:rPr>
                <w:szCs w:val="20"/>
              </w:rPr>
              <w:t>)</w:t>
            </w:r>
          </w:p>
        </w:tc>
      </w:tr>
      <w:tr w:rsidR="002A4FA1">
        <w:trPr>
          <w:trHeight w:val="1"/>
        </w:trPr>
        <w:tc>
          <w:tcPr>
            <w:tcW w:w="9360" w:type="dxa"/>
            <w:tcBorders>
              <w:top w:val="single" w:sz="4" w:space="0" w:color="000000"/>
              <w:bottom w:val="single" w:sz="4" w:space="0" w:color="000000"/>
            </w:tcBorders>
            <w:shd w:val="clear" w:color="000000" w:fill="FFFFFF"/>
          </w:tcPr>
          <w:p w:rsidR="002A4FA1" w:rsidRDefault="007127C9">
            <w:pPr>
              <w:spacing w:line="240" w:lineRule="auto"/>
              <w:rPr>
                <w:i/>
                <w:iCs/>
              </w:rPr>
            </w:pPr>
            <w:r>
              <w:rPr>
                <w:i/>
                <w:iCs/>
                <w:szCs w:val="20"/>
              </w:rPr>
              <w:t>Land cover 2010</w:t>
            </w:r>
          </w:p>
        </w:tc>
      </w:tr>
      <w:tr w:rsidR="002A4FA1">
        <w:trPr>
          <w:trHeight w:val="1"/>
        </w:trPr>
        <w:tc>
          <w:tcPr>
            <w:tcW w:w="9360" w:type="dxa"/>
            <w:tcBorders>
              <w:top w:val="single" w:sz="4" w:space="0" w:color="000000"/>
              <w:bottom w:val="single" w:sz="4" w:space="0" w:color="000000"/>
            </w:tcBorders>
            <w:shd w:val="clear" w:color="000000" w:fill="FFFFFF"/>
          </w:tcPr>
          <w:p w:rsidR="002A4FA1" w:rsidRDefault="007127C9">
            <w:pPr>
              <w:spacing w:line="240" w:lineRule="auto"/>
              <w:rPr>
                <w:szCs w:val="20"/>
                <w:vertAlign w:val="superscript"/>
              </w:rPr>
            </w:pPr>
            <w:r>
              <w:rPr>
                <w:szCs w:val="20"/>
              </w:rPr>
              <w:t>Deciduous broadleaf forest as proxy of Beech pure and mixed with coniferous forests of the year 2001, Km</w:t>
            </w:r>
            <w:r>
              <w:rPr>
                <w:szCs w:val="20"/>
                <w:vertAlign w:val="superscript"/>
              </w:rPr>
              <w:t>2</w:t>
            </w:r>
          </w:p>
        </w:tc>
      </w:tr>
      <w:tr w:rsidR="002A4FA1">
        <w:trPr>
          <w:trHeight w:val="1"/>
        </w:trPr>
        <w:tc>
          <w:tcPr>
            <w:tcW w:w="9360" w:type="dxa"/>
            <w:tcBorders>
              <w:top w:val="single" w:sz="4" w:space="0" w:color="000000"/>
              <w:bottom w:val="single" w:sz="4" w:space="0" w:color="000000"/>
            </w:tcBorders>
            <w:shd w:val="clear" w:color="000000" w:fill="FFFFFF"/>
          </w:tcPr>
          <w:p w:rsidR="002A4FA1" w:rsidRDefault="007127C9">
            <w:pPr>
              <w:spacing w:line="240" w:lineRule="auto"/>
              <w:rPr>
                <w:szCs w:val="20"/>
                <w:vertAlign w:val="superscript"/>
              </w:rPr>
            </w:pPr>
            <w:r>
              <w:rPr>
                <w:szCs w:val="20"/>
              </w:rPr>
              <w:t>Mixed forests, Km</w:t>
            </w:r>
            <w:r>
              <w:rPr>
                <w:szCs w:val="20"/>
                <w:vertAlign w:val="superscript"/>
              </w:rPr>
              <w:t>2</w:t>
            </w:r>
          </w:p>
        </w:tc>
      </w:tr>
      <w:tr w:rsidR="002A4FA1">
        <w:trPr>
          <w:trHeight w:val="1"/>
        </w:trPr>
        <w:tc>
          <w:tcPr>
            <w:tcW w:w="9360" w:type="dxa"/>
            <w:tcBorders>
              <w:top w:val="single" w:sz="4" w:space="0" w:color="000000"/>
              <w:bottom w:val="single" w:sz="4" w:space="0" w:color="000000"/>
            </w:tcBorders>
            <w:shd w:val="clear" w:color="000000" w:fill="FFFFFF"/>
          </w:tcPr>
          <w:p w:rsidR="002A4FA1" w:rsidRDefault="007127C9">
            <w:pPr>
              <w:spacing w:line="240" w:lineRule="auto"/>
              <w:rPr>
                <w:szCs w:val="20"/>
                <w:vertAlign w:val="superscript"/>
              </w:rPr>
            </w:pPr>
            <w:r>
              <w:rPr>
                <w:szCs w:val="20"/>
              </w:rPr>
              <w:t xml:space="preserve">Evergreen needle leaf forest as a proxy of </w:t>
            </w:r>
            <w:r>
              <w:rPr>
                <w:szCs w:val="20"/>
              </w:rPr>
              <w:t>Coniferous forests of the year 2001, Km</w:t>
            </w:r>
            <w:r>
              <w:rPr>
                <w:szCs w:val="20"/>
                <w:vertAlign w:val="superscript"/>
              </w:rPr>
              <w:t>2</w:t>
            </w:r>
          </w:p>
        </w:tc>
      </w:tr>
      <w:tr w:rsidR="002A4FA1">
        <w:trPr>
          <w:trHeight w:val="1"/>
        </w:trPr>
        <w:tc>
          <w:tcPr>
            <w:tcW w:w="9360" w:type="dxa"/>
            <w:tcBorders>
              <w:top w:val="single" w:sz="4" w:space="0" w:color="000000"/>
              <w:bottom w:val="single" w:sz="4" w:space="0" w:color="000000"/>
            </w:tcBorders>
            <w:shd w:val="clear" w:color="000000" w:fill="FFFFFF"/>
          </w:tcPr>
          <w:p w:rsidR="002A4FA1" w:rsidRDefault="007127C9">
            <w:pPr>
              <w:spacing w:line="240" w:lineRule="auto"/>
              <w:rPr>
                <w:szCs w:val="20"/>
                <w:vertAlign w:val="superscript"/>
              </w:rPr>
            </w:pPr>
            <w:r>
              <w:rPr>
                <w:szCs w:val="20"/>
              </w:rPr>
              <w:t>Woody savannas used as a proxy of Mediterranean macchia of the year 2001, Km</w:t>
            </w:r>
            <w:r>
              <w:rPr>
                <w:szCs w:val="20"/>
                <w:vertAlign w:val="superscript"/>
              </w:rPr>
              <w:t>2</w:t>
            </w:r>
          </w:p>
        </w:tc>
      </w:tr>
      <w:tr w:rsidR="002A4FA1">
        <w:trPr>
          <w:trHeight w:val="1"/>
        </w:trPr>
        <w:tc>
          <w:tcPr>
            <w:tcW w:w="9360" w:type="dxa"/>
            <w:tcBorders>
              <w:top w:val="single" w:sz="4" w:space="0" w:color="000000"/>
              <w:bottom w:val="single" w:sz="4" w:space="0" w:color="000000"/>
            </w:tcBorders>
            <w:shd w:val="clear" w:color="000000" w:fill="FFFFFF"/>
          </w:tcPr>
          <w:p w:rsidR="002A4FA1" w:rsidRDefault="007127C9">
            <w:pPr>
              <w:spacing w:line="240" w:lineRule="auto"/>
              <w:rPr>
                <w:i/>
                <w:iCs/>
              </w:rPr>
            </w:pPr>
            <w:r>
              <w:rPr>
                <w:i/>
                <w:iCs/>
                <w:szCs w:val="20"/>
              </w:rPr>
              <w:t xml:space="preserve">Forest cover </w:t>
            </w:r>
          </w:p>
        </w:tc>
      </w:tr>
      <w:tr w:rsidR="002A4FA1">
        <w:trPr>
          <w:trHeight w:val="1"/>
        </w:trPr>
        <w:tc>
          <w:tcPr>
            <w:tcW w:w="9360" w:type="dxa"/>
            <w:tcBorders>
              <w:top w:val="single" w:sz="4" w:space="0" w:color="000000"/>
              <w:bottom w:val="single" w:sz="4" w:space="0" w:color="000000"/>
            </w:tcBorders>
            <w:shd w:val="clear" w:color="000000" w:fill="FFFFFF"/>
          </w:tcPr>
          <w:p w:rsidR="002A4FA1" w:rsidRDefault="007127C9">
            <w:pPr>
              <w:spacing w:line="240" w:lineRule="auto"/>
            </w:pPr>
            <w:r>
              <w:rPr>
                <w:szCs w:val="20"/>
              </w:rPr>
              <w:t>Forest &amp; woodland cover 2000, (percent)</w:t>
            </w:r>
          </w:p>
        </w:tc>
      </w:tr>
      <w:tr w:rsidR="002A4FA1">
        <w:trPr>
          <w:trHeight w:val="1"/>
        </w:trPr>
        <w:tc>
          <w:tcPr>
            <w:tcW w:w="9360" w:type="dxa"/>
            <w:tcBorders>
              <w:top w:val="single" w:sz="4" w:space="0" w:color="000000"/>
              <w:bottom w:val="single" w:sz="4" w:space="0" w:color="000000"/>
            </w:tcBorders>
            <w:shd w:val="clear" w:color="000000" w:fill="FFFFFF"/>
          </w:tcPr>
          <w:p w:rsidR="002A4FA1" w:rsidRDefault="007127C9">
            <w:pPr>
              <w:spacing w:line="240" w:lineRule="auto"/>
            </w:pPr>
            <w:r>
              <w:rPr>
                <w:szCs w:val="20"/>
              </w:rPr>
              <w:t xml:space="preserve">Forest and woodland cover 2010 </w:t>
            </w:r>
          </w:p>
        </w:tc>
      </w:tr>
      <w:tr w:rsidR="002A4FA1">
        <w:trPr>
          <w:trHeight w:val="1"/>
        </w:trPr>
        <w:tc>
          <w:tcPr>
            <w:tcW w:w="9360" w:type="dxa"/>
            <w:tcBorders>
              <w:top w:val="single" w:sz="4" w:space="0" w:color="000000"/>
              <w:bottom w:val="single" w:sz="4" w:space="0" w:color="000000"/>
            </w:tcBorders>
            <w:shd w:val="clear" w:color="000000" w:fill="FFFFFF"/>
          </w:tcPr>
          <w:p w:rsidR="002A4FA1" w:rsidRDefault="007127C9">
            <w:pPr>
              <w:spacing w:line="240" w:lineRule="auto"/>
            </w:pPr>
            <w:r>
              <w:rPr>
                <w:i/>
                <w:iCs/>
                <w:szCs w:val="20"/>
              </w:rPr>
              <w:t>Natural environment (abiotic) and biological (</w:t>
            </w:r>
            <w:r>
              <w:rPr>
                <w:i/>
                <w:iCs/>
                <w:szCs w:val="20"/>
              </w:rPr>
              <w:t xml:space="preserve">biotic) variables </w:t>
            </w:r>
          </w:p>
        </w:tc>
      </w:tr>
      <w:tr w:rsidR="002A4FA1">
        <w:trPr>
          <w:trHeight w:val="1"/>
        </w:trPr>
        <w:tc>
          <w:tcPr>
            <w:tcW w:w="9360" w:type="dxa"/>
            <w:tcBorders>
              <w:top w:val="single" w:sz="4" w:space="0" w:color="000000"/>
              <w:bottom w:val="single" w:sz="4" w:space="0" w:color="000000"/>
            </w:tcBorders>
            <w:shd w:val="clear" w:color="000000" w:fill="FFFFFF"/>
          </w:tcPr>
          <w:p w:rsidR="002A4FA1" w:rsidRDefault="007127C9">
            <w:pPr>
              <w:spacing w:line="240" w:lineRule="auto"/>
            </w:pPr>
            <w:r>
              <w:rPr>
                <w:szCs w:val="20"/>
              </w:rPr>
              <w:t>Elevation (Meters)</w:t>
            </w:r>
          </w:p>
        </w:tc>
      </w:tr>
      <w:tr w:rsidR="002A4FA1">
        <w:trPr>
          <w:trHeight w:val="1"/>
        </w:trPr>
        <w:tc>
          <w:tcPr>
            <w:tcW w:w="9360" w:type="dxa"/>
            <w:tcBorders>
              <w:top w:val="single" w:sz="4" w:space="0" w:color="000000"/>
              <w:bottom w:val="single" w:sz="4" w:space="0" w:color="000000"/>
            </w:tcBorders>
            <w:shd w:val="clear" w:color="000000" w:fill="FFFFFF"/>
          </w:tcPr>
          <w:p w:rsidR="002A4FA1" w:rsidRDefault="007127C9">
            <w:pPr>
              <w:spacing w:line="240" w:lineRule="auto"/>
            </w:pPr>
            <w:r>
              <w:rPr>
                <w:szCs w:val="20"/>
              </w:rPr>
              <w:t>Terrain ruggedness index, (Unitless)</w:t>
            </w:r>
          </w:p>
        </w:tc>
      </w:tr>
      <w:tr w:rsidR="002A4FA1">
        <w:trPr>
          <w:trHeight w:val="1"/>
        </w:trPr>
        <w:tc>
          <w:tcPr>
            <w:tcW w:w="9360" w:type="dxa"/>
            <w:tcBorders>
              <w:top w:val="single" w:sz="4" w:space="0" w:color="000000"/>
              <w:bottom w:val="single" w:sz="4" w:space="0" w:color="000000"/>
            </w:tcBorders>
            <w:shd w:val="clear" w:color="000000" w:fill="FFFFFF"/>
          </w:tcPr>
          <w:p w:rsidR="002A4FA1" w:rsidRDefault="007127C9">
            <w:pPr>
              <w:spacing w:line="240" w:lineRule="auto"/>
            </w:pPr>
            <w:r>
              <w:rPr>
                <w:szCs w:val="20"/>
              </w:rPr>
              <w:t>Brown bear neighbour grid cells (10 km × 10 km)</w:t>
            </w:r>
          </w:p>
        </w:tc>
      </w:tr>
      <w:tr w:rsidR="002A4FA1">
        <w:trPr>
          <w:trHeight w:val="1"/>
        </w:trPr>
        <w:tc>
          <w:tcPr>
            <w:tcW w:w="9360" w:type="dxa"/>
            <w:tcBorders>
              <w:top w:val="single" w:sz="4" w:space="0" w:color="000000"/>
              <w:bottom w:val="single" w:sz="4" w:space="0" w:color="000000"/>
            </w:tcBorders>
            <w:shd w:val="clear" w:color="000000" w:fill="FFFFFF"/>
          </w:tcPr>
          <w:p w:rsidR="002A4FA1" w:rsidRDefault="007127C9">
            <w:pPr>
              <w:spacing w:line="240" w:lineRule="auto"/>
              <w:rPr>
                <w:bCs/>
                <w:szCs w:val="20"/>
                <w:lang w:bidi="en-US"/>
              </w:rPr>
            </w:pPr>
            <w:r>
              <w:rPr>
                <w:szCs w:val="20"/>
              </w:rPr>
              <w:t>Balkan Lynx neighbour grid cells</w:t>
            </w:r>
            <w:r>
              <w:rPr>
                <w:bCs/>
                <w:szCs w:val="20"/>
                <w:lang w:bidi="en-US"/>
              </w:rPr>
              <w:t xml:space="preserve"> (10 km × 10 km)</w:t>
            </w:r>
          </w:p>
        </w:tc>
      </w:tr>
      <w:tr w:rsidR="002A4FA1">
        <w:trPr>
          <w:trHeight w:val="1"/>
        </w:trPr>
        <w:tc>
          <w:tcPr>
            <w:tcW w:w="9360" w:type="dxa"/>
            <w:tcBorders>
              <w:top w:val="single" w:sz="4" w:space="0" w:color="000000"/>
              <w:bottom w:val="single" w:sz="4" w:space="0" w:color="000000"/>
            </w:tcBorders>
            <w:shd w:val="clear" w:color="000000" w:fill="FFFFFF"/>
          </w:tcPr>
          <w:p w:rsidR="002A4FA1" w:rsidRDefault="007127C9">
            <w:pPr>
              <w:spacing w:line="240" w:lineRule="auto"/>
            </w:pPr>
            <w:r>
              <w:rPr>
                <w:szCs w:val="20"/>
              </w:rPr>
              <w:t>Grey wolf neighbour grid cells</w:t>
            </w:r>
            <w:r>
              <w:rPr>
                <w:bCs/>
                <w:szCs w:val="20"/>
                <w:lang w:bidi="en-US"/>
              </w:rPr>
              <w:t xml:space="preserve"> (10 km × 10 km)</w:t>
            </w:r>
          </w:p>
        </w:tc>
      </w:tr>
      <w:tr w:rsidR="002A4FA1">
        <w:trPr>
          <w:trHeight w:val="1"/>
        </w:trPr>
        <w:tc>
          <w:tcPr>
            <w:tcW w:w="9360" w:type="dxa"/>
            <w:tcBorders>
              <w:top w:val="single" w:sz="4" w:space="0" w:color="000000"/>
              <w:bottom w:val="single" w:sz="4" w:space="0" w:color="000000"/>
            </w:tcBorders>
            <w:shd w:val="clear" w:color="000000" w:fill="FFFFFF"/>
          </w:tcPr>
          <w:p w:rsidR="002A4FA1" w:rsidRDefault="007127C9">
            <w:pPr>
              <w:spacing w:line="240" w:lineRule="auto"/>
              <w:rPr>
                <w:i/>
                <w:iCs/>
              </w:rPr>
            </w:pPr>
            <w:r>
              <w:rPr>
                <w:i/>
                <w:iCs/>
                <w:szCs w:val="20"/>
              </w:rPr>
              <w:t>Anthropogenic variables</w:t>
            </w:r>
          </w:p>
        </w:tc>
      </w:tr>
      <w:tr w:rsidR="002A4FA1">
        <w:trPr>
          <w:trHeight w:val="1"/>
        </w:trPr>
        <w:tc>
          <w:tcPr>
            <w:tcW w:w="9360" w:type="dxa"/>
            <w:tcBorders>
              <w:top w:val="single" w:sz="4" w:space="0" w:color="000000"/>
              <w:bottom w:val="single" w:sz="4" w:space="0" w:color="000000"/>
            </w:tcBorders>
            <w:shd w:val="clear" w:color="000000" w:fill="FFFFFF"/>
          </w:tcPr>
          <w:p w:rsidR="002A4FA1" w:rsidRDefault="007127C9">
            <w:pPr>
              <w:spacing w:line="240" w:lineRule="auto"/>
              <w:rPr>
                <w:szCs w:val="20"/>
              </w:rPr>
            </w:pPr>
            <w:r>
              <w:rPr>
                <w:szCs w:val="20"/>
              </w:rPr>
              <w:t>Distance to nearest dwelling road (Meters)</w:t>
            </w:r>
          </w:p>
        </w:tc>
      </w:tr>
      <w:tr w:rsidR="002A4FA1">
        <w:trPr>
          <w:trHeight w:val="1"/>
        </w:trPr>
        <w:tc>
          <w:tcPr>
            <w:tcW w:w="9360" w:type="dxa"/>
            <w:tcBorders>
              <w:top w:val="single" w:sz="4" w:space="0" w:color="000000"/>
              <w:bottom w:val="single" w:sz="4" w:space="0" w:color="000000"/>
            </w:tcBorders>
            <w:shd w:val="clear" w:color="000000" w:fill="FFFFFF"/>
          </w:tcPr>
          <w:p w:rsidR="002A4FA1" w:rsidRDefault="007127C9">
            <w:pPr>
              <w:spacing w:line="240" w:lineRule="auto"/>
              <w:rPr>
                <w:szCs w:val="20"/>
              </w:rPr>
            </w:pPr>
            <w:r>
              <w:rPr>
                <w:szCs w:val="20"/>
              </w:rPr>
              <w:t>Distance to nearest village (Meters)</w:t>
            </w:r>
          </w:p>
        </w:tc>
      </w:tr>
      <w:tr w:rsidR="002A4FA1">
        <w:trPr>
          <w:trHeight w:val="1"/>
        </w:trPr>
        <w:tc>
          <w:tcPr>
            <w:tcW w:w="9360" w:type="dxa"/>
            <w:tcBorders>
              <w:top w:val="single" w:sz="4" w:space="0" w:color="000000"/>
              <w:bottom w:val="single" w:sz="4" w:space="0" w:color="000000"/>
            </w:tcBorders>
            <w:shd w:val="clear" w:color="000000" w:fill="FFFFFF"/>
          </w:tcPr>
          <w:p w:rsidR="002A4FA1" w:rsidRDefault="007127C9">
            <w:pPr>
              <w:spacing w:line="240" w:lineRule="auto"/>
            </w:pPr>
            <w:r>
              <w:rPr>
                <w:szCs w:val="20"/>
              </w:rPr>
              <w:t>Road density, (Km)</w:t>
            </w:r>
          </w:p>
        </w:tc>
      </w:tr>
    </w:tbl>
    <w:p w:rsidR="002A4FA1" w:rsidRDefault="002A4FA1">
      <w:pPr>
        <w:rPr>
          <w:b/>
        </w:rPr>
      </w:pPr>
    </w:p>
    <w:p w:rsidR="002A4FA1" w:rsidRDefault="007127C9">
      <w:pPr>
        <w:pStyle w:val="Heading2"/>
        <w:spacing w:line="480" w:lineRule="auto"/>
        <w:rPr>
          <w:highlight w:val="yellow"/>
        </w:rPr>
      </w:pPr>
      <w:r>
        <w:lastRenderedPageBreak/>
        <w:t>S2.  Results of Pearson correlation and Kruskal-Wallis test</w:t>
      </w:r>
    </w:p>
    <w:p w:rsidR="002A4FA1" w:rsidRDefault="007127C9">
      <w:pPr>
        <w:spacing w:line="480" w:lineRule="auto"/>
        <w:ind w:firstLine="567"/>
      </w:pPr>
      <w:r>
        <w:t xml:space="preserve">There were no correlation between predictor variables for brown bear and for wolf.  There </w:t>
      </w:r>
      <w:r>
        <w:t>were correlation between forest cover in the years 2000 and forest cover in the year 2010, between distance to nearest village and elevation and between distance to nearest village and distance to nearest dwelling roads for lynx occupancy modelling.</w:t>
      </w:r>
    </w:p>
    <w:p w:rsidR="002A4FA1" w:rsidRDefault="007127C9">
      <w:pPr>
        <w:spacing w:line="480" w:lineRule="auto"/>
        <w:ind w:firstLine="567"/>
      </w:pPr>
      <w:r>
        <w:t>Predic</w:t>
      </w:r>
      <w:r>
        <w:t>tor variables of brown bear that remained after the Kruskal-Wallis test were as follows: f</w:t>
      </w:r>
      <w:r>
        <w:rPr>
          <w:szCs w:val="20"/>
        </w:rPr>
        <w:t>orest and woodland cover 2000</w:t>
      </w:r>
      <w:r>
        <w:t xml:space="preserve">, elevation, cultivated land, mixed broadleaved forests, bare rocks and soil, </w:t>
      </w:r>
      <w:r>
        <w:rPr>
          <w:szCs w:val="20"/>
        </w:rPr>
        <w:t xml:space="preserve">terrain ruggedness index, </w:t>
      </w:r>
      <w:r>
        <w:rPr>
          <w:i/>
          <w:iCs/>
          <w:szCs w:val="20"/>
        </w:rPr>
        <w:t>Mediterranean macchia</w:t>
      </w:r>
      <w:r>
        <w:rPr>
          <w:szCs w:val="20"/>
        </w:rPr>
        <w:t xml:space="preserve">.  Yet, </w:t>
      </w:r>
      <w:r>
        <w:rPr>
          <w:szCs w:val="20"/>
        </w:rPr>
        <w:t>d</w:t>
      </w:r>
      <w:r>
        <w:rPr>
          <w:szCs w:val="20"/>
        </w:rPr>
        <w:t>istance to nearest village was exempted and used as an explanatory anthropogenic</w:t>
      </w:r>
      <w:r>
        <w:rPr>
          <w:i/>
          <w:iCs/>
          <w:szCs w:val="20"/>
        </w:rPr>
        <w:t xml:space="preserve"> </w:t>
      </w:r>
      <w:r>
        <w:rPr>
          <w:szCs w:val="20"/>
        </w:rPr>
        <w:t xml:space="preserve">variable for brown bear.  </w:t>
      </w:r>
      <w:r>
        <w:t>Forest and land cover data of the year 2010 that passed the test with brown bear occurrence record data of the year 2010 were e</w:t>
      </w:r>
      <w:r>
        <w:rPr>
          <w:szCs w:val="20"/>
        </w:rPr>
        <w:t>levation and forest an</w:t>
      </w:r>
      <w:r>
        <w:rPr>
          <w:szCs w:val="20"/>
        </w:rPr>
        <w:t>d woodland cover 2010.</w:t>
      </w:r>
    </w:p>
    <w:p w:rsidR="002A4FA1" w:rsidRDefault="007127C9">
      <w:pPr>
        <w:spacing w:line="480" w:lineRule="auto"/>
        <w:ind w:firstLine="567"/>
      </w:pPr>
      <w:r>
        <w:t>For the Balkan lynx occurrence data of the year 2001, predictor variables that passed the Kruskal-Wallis test, were as follows: elevation, b</w:t>
      </w:r>
      <w:r>
        <w:rPr>
          <w:szCs w:val="20"/>
        </w:rPr>
        <w:t>eech pure and mixed with coniferous forests</w:t>
      </w:r>
      <w:r>
        <w:t>, c</w:t>
      </w:r>
      <w:r>
        <w:rPr>
          <w:szCs w:val="20"/>
        </w:rPr>
        <w:t>ultivated land</w:t>
      </w:r>
      <w:r>
        <w:t>, mixed broadleaved forests, d</w:t>
      </w:r>
      <w:r>
        <w:rPr>
          <w:szCs w:val="20"/>
        </w:rPr>
        <w:t>ist</w:t>
      </w:r>
      <w:r>
        <w:rPr>
          <w:szCs w:val="20"/>
        </w:rPr>
        <w:t>ance to nearest dwelling road</w:t>
      </w:r>
      <w:r>
        <w:t>, f</w:t>
      </w:r>
      <w:r>
        <w:rPr>
          <w:szCs w:val="20"/>
        </w:rPr>
        <w:t>orest and woodland cover 2000</w:t>
      </w:r>
      <w:r>
        <w:t>, t</w:t>
      </w:r>
      <w:r>
        <w:rPr>
          <w:szCs w:val="20"/>
        </w:rPr>
        <w:t>errain ruggedness index</w:t>
      </w:r>
      <w:r>
        <w:t xml:space="preserve">.  </w:t>
      </w:r>
      <w:r>
        <w:rPr>
          <w:szCs w:val="20"/>
        </w:rPr>
        <w:t xml:space="preserve">Yet, bare rocks and soil and </w:t>
      </w:r>
      <w:r>
        <w:rPr>
          <w:szCs w:val="20"/>
        </w:rPr>
        <w:t>d</w:t>
      </w:r>
      <w:r>
        <w:rPr>
          <w:szCs w:val="20"/>
        </w:rPr>
        <w:t>istance to nearest village was exempted and used respectively as explanatory land (natural conditions and resources) and anthropogenic</w:t>
      </w:r>
      <w:r>
        <w:rPr>
          <w:i/>
          <w:iCs/>
          <w:szCs w:val="20"/>
        </w:rPr>
        <w:t xml:space="preserve"> </w:t>
      </w:r>
      <w:r>
        <w:rPr>
          <w:szCs w:val="20"/>
        </w:rPr>
        <w:t>v</w:t>
      </w:r>
      <w:r>
        <w:rPr>
          <w:szCs w:val="20"/>
        </w:rPr>
        <w:t xml:space="preserve">ariables for Balkan lynx.  </w:t>
      </w:r>
      <w:r>
        <w:t xml:space="preserve">Forest and land cover data of the year 2010 that passed the Kruskal-Wallis test with Balkan lynx occurrence data record of the year 2011 were mixed broadleaved forests and </w:t>
      </w:r>
      <w:r>
        <w:rPr>
          <w:i/>
          <w:iCs/>
          <w:szCs w:val="20"/>
        </w:rPr>
        <w:t>Mediterranean macchia.</w:t>
      </w:r>
    </w:p>
    <w:p w:rsidR="002A4FA1" w:rsidRDefault="007127C9">
      <w:pPr>
        <w:spacing w:line="480" w:lineRule="auto"/>
        <w:ind w:firstLine="567"/>
      </w:pPr>
      <w:r>
        <w:t>For grey wolf models, predictor va</w:t>
      </w:r>
      <w:r>
        <w:t>riables that passed the Kruskal-Wallis test are as follows: f</w:t>
      </w:r>
      <w:r>
        <w:rPr>
          <w:szCs w:val="20"/>
        </w:rPr>
        <w:t>orest and woodland cover 2000</w:t>
      </w:r>
      <w:r>
        <w:t xml:space="preserve">, elevation, </w:t>
      </w:r>
      <w:r>
        <w:rPr>
          <w:szCs w:val="20"/>
        </w:rPr>
        <w:t>terrain ruggedness index,</w:t>
      </w:r>
      <w:r>
        <w:t xml:space="preserve"> mixed broadleaved forests, c</w:t>
      </w:r>
      <w:r>
        <w:rPr>
          <w:szCs w:val="20"/>
        </w:rPr>
        <w:t>oniferous forests, cultivated land, d</w:t>
      </w:r>
      <w:r>
        <w:rPr>
          <w:szCs w:val="20"/>
        </w:rPr>
        <w:t xml:space="preserve">istance to nearest village.  However, road density </w:t>
      </w:r>
      <w:r>
        <w:rPr>
          <w:szCs w:val="20"/>
        </w:rPr>
        <w:t>was exempte</w:t>
      </w:r>
      <w:r>
        <w:rPr>
          <w:szCs w:val="20"/>
        </w:rPr>
        <w:t>d and used as an explanatory anthropogenic</w:t>
      </w:r>
      <w:r>
        <w:rPr>
          <w:i/>
          <w:iCs/>
          <w:szCs w:val="20"/>
        </w:rPr>
        <w:t xml:space="preserve"> </w:t>
      </w:r>
      <w:r>
        <w:rPr>
          <w:szCs w:val="20"/>
        </w:rPr>
        <w:t>variable for grey wolf</w:t>
      </w:r>
      <w:r>
        <w:rPr>
          <w:szCs w:val="20"/>
        </w:rPr>
        <w:t xml:space="preserve">.  </w:t>
      </w:r>
      <w:r>
        <w:t>Forest and land cover of the year 2010 that passed the test with grey wolf species occurrence record data of the year 2011 were elevation and mixed broadleaved forests.</w:t>
      </w:r>
    </w:p>
    <w:p w:rsidR="002A4FA1" w:rsidRDefault="002A4FA1">
      <w:pPr>
        <w:spacing w:line="480" w:lineRule="auto"/>
      </w:pPr>
    </w:p>
    <w:p w:rsidR="002A4FA1" w:rsidRDefault="007127C9">
      <w:pPr>
        <w:spacing w:line="480" w:lineRule="auto"/>
        <w:rPr>
          <w:rFonts w:cs="Arial"/>
          <w:b/>
          <w:bCs/>
          <w:iCs/>
          <w:szCs w:val="28"/>
          <w:highlight w:val="yellow"/>
        </w:rPr>
      </w:pPr>
      <w:r>
        <w:rPr>
          <w:rFonts w:cs="Arial"/>
          <w:b/>
          <w:bCs/>
          <w:iCs/>
          <w:szCs w:val="28"/>
        </w:rPr>
        <w:t>S3.  Spatial autoc</w:t>
      </w:r>
      <w:r>
        <w:rPr>
          <w:rFonts w:cs="Arial"/>
          <w:b/>
          <w:bCs/>
          <w:iCs/>
          <w:szCs w:val="28"/>
        </w:rPr>
        <w:t>orrelation of dependent variable</w:t>
      </w:r>
    </w:p>
    <w:p w:rsidR="002A4FA1" w:rsidRDefault="007127C9">
      <w:pPr>
        <w:spacing w:line="480" w:lineRule="auto"/>
        <w:ind w:firstLine="567"/>
      </w:pPr>
      <w:r>
        <w:t>Spatial autocorrelation of dependent variables should be checked to decide whether to use samples or not; samples could be used to reduce the spatial autocorrelation of the dependent variable. The spatial autocorrelation of</w:t>
      </w:r>
      <w:r>
        <w:t xml:space="preserve"> dependent variable jeopardize the results</w:t>
      </w:r>
      <w:r>
        <w:t xml:space="preserve"> </w:t>
      </w:r>
      <w:bookmarkStart w:id="5" w:name="__UnoMark__111059_35511647921"/>
      <w:bookmarkStart w:id="6" w:name="__UnoMark__111066_35511647921"/>
      <w:r>
        <w:t>(Naves et al., 2003)</w:t>
      </w:r>
      <w:bookmarkEnd w:id="5"/>
      <w:bookmarkEnd w:id="6"/>
      <w:r>
        <w:t xml:space="preserve">⁠⁠, </w:t>
      </w:r>
      <w:r>
        <w:t xml:space="preserve">for this reason spatial autocorrelation of the </w:t>
      </w:r>
      <w:r>
        <w:lastRenderedPageBreak/>
        <w:t>dependent variable was checked using Geoda095i.  The autocorrelation of large carnivore species occurrences (1 km</w:t>
      </w:r>
      <w:r>
        <w:rPr>
          <w:vertAlign w:val="superscript"/>
        </w:rPr>
        <w:t>2</w:t>
      </w:r>
      <w:r>
        <w:t>)</w:t>
      </w:r>
      <w:r>
        <w:rPr>
          <w:vertAlign w:val="superscript"/>
        </w:rPr>
        <w:t xml:space="preserve"> </w:t>
      </w:r>
      <w:r>
        <w:t xml:space="preserve">is expected to be statistically insignificant </w:t>
      </w:r>
      <w:bookmarkStart w:id="7" w:name="__UnoMark__48986_3680410918"/>
      <w:bookmarkStart w:id="8" w:name="__UnoMark__48987_3680410918"/>
      <w:r>
        <w:t xml:space="preserve">(see </w:t>
      </w:r>
      <w:bookmarkStart w:id="9" w:name="__DdeLink__3067_3851745938"/>
      <w:r>
        <w:t>May</w:t>
      </w:r>
      <w:bookmarkEnd w:id="9"/>
      <w:r>
        <w:t xml:space="preserve"> et al., 2008). </w:t>
      </w:r>
      <w:bookmarkEnd w:id="7"/>
      <w:bookmarkEnd w:id="8"/>
      <w:r>
        <w:t>⁠</w:t>
      </w:r>
    </w:p>
    <w:p w:rsidR="002A4FA1" w:rsidRDefault="007127C9">
      <w:pPr>
        <w:pStyle w:val="Heading2"/>
        <w:spacing w:line="480" w:lineRule="auto"/>
      </w:pPr>
      <w:r>
        <w:t>S4.  Model types derived from different hypothesis, based on available knowledge of carnivores’ biology: Occupancy models</w:t>
      </w:r>
    </w:p>
    <w:p w:rsidR="002A4FA1" w:rsidRDefault="007127C9">
      <w:pPr>
        <w:spacing w:line="480" w:lineRule="auto"/>
        <w:ind w:firstLine="567"/>
      </w:pPr>
      <w:r>
        <w:t>Species models were composed of terrain ruggedness index and f</w:t>
      </w:r>
      <w:r>
        <w:t>orest cover of the year 2000 for the initial occupancy and forest cover 2010 for species colonization and detection probabilities.  Bared rocks and soil land type were used to investigate any effect of bared rocks and soil land type to the colonization pro</w:t>
      </w:r>
      <w:r>
        <w:t>cess of Balkan lynx occupancy.  The first rank (∆AIC &lt; 2) large carnivore species occupancy models with site-varying predictor variables are shown in Table S5.</w:t>
      </w:r>
    </w:p>
    <w:p w:rsidR="002A4FA1" w:rsidRDefault="007127C9">
      <w:pPr>
        <w:spacing w:line="480" w:lineRule="auto"/>
      </w:pPr>
      <w:r>
        <w:rPr>
          <w:b/>
          <w:bCs/>
        </w:rPr>
        <w:t>Table S4</w:t>
      </w:r>
      <w:r>
        <w:t>. Six occupancy models with site-varying predictor variables for brown bear, Balkan lynx</w:t>
      </w:r>
      <w:r>
        <w:t xml:space="preserve"> and grey wolf.  ψ</w:t>
      </w:r>
      <w:r>
        <w:rPr>
          <w:vertAlign w:val="subscript"/>
        </w:rPr>
        <w:t>1</w:t>
      </w:r>
      <w:r>
        <w:t>= initial occupancy probability γ=colonization probability, ε= extinction probability, and p=detection probability, Y=year, 14, 15=forest cover in the years 2000 and 2010.  The summary of the best-fit (first ranked) occupancy models with</w:t>
      </w:r>
      <w:r>
        <w:t xml:space="preserve"> site-varying predictor variables with occurrences (detection) one and pseudo-absences (non-detection) zero are in Table S5.</w:t>
      </w:r>
    </w:p>
    <w:tbl>
      <w:tblPr>
        <w:tblStyle w:val="TableGrid"/>
        <w:tblW w:w="9360" w:type="dxa"/>
        <w:tblLook w:val="04A0" w:firstRow="1" w:lastRow="0" w:firstColumn="1" w:lastColumn="0" w:noHBand="0" w:noVBand="1"/>
      </w:tblPr>
      <w:tblGrid>
        <w:gridCol w:w="713"/>
        <w:gridCol w:w="2060"/>
        <w:gridCol w:w="2001"/>
        <w:gridCol w:w="2179"/>
        <w:gridCol w:w="2407"/>
      </w:tblGrid>
      <w:tr w:rsidR="002A4FA1">
        <w:trPr>
          <w:cantSplit/>
          <w:trHeight w:val="467"/>
        </w:trPr>
        <w:tc>
          <w:tcPr>
            <w:tcW w:w="713" w:type="dxa"/>
            <w:vMerge w:val="restart"/>
            <w:tcBorders>
              <w:left w:val="nil"/>
              <w:right w:val="nil"/>
            </w:tcBorders>
            <w:shd w:val="clear" w:color="auto" w:fill="auto"/>
          </w:tcPr>
          <w:p w:rsidR="002A4FA1" w:rsidRDefault="007127C9">
            <w:pPr>
              <w:spacing w:line="240" w:lineRule="auto"/>
              <w:jc w:val="left"/>
            </w:pPr>
            <w:r>
              <w:rPr>
                <w:rFonts w:eastAsiaTheme="minorEastAsia" w:cstheme="minorBidi"/>
                <w:b/>
                <w:szCs w:val="20"/>
                <w:lang w:val="en-US" w:eastAsia="en-US"/>
              </w:rPr>
              <w:t>No.</w:t>
            </w:r>
          </w:p>
        </w:tc>
        <w:tc>
          <w:tcPr>
            <w:tcW w:w="2060" w:type="dxa"/>
            <w:vMerge w:val="restart"/>
            <w:tcBorders>
              <w:left w:val="nil"/>
              <w:right w:val="nil"/>
            </w:tcBorders>
            <w:shd w:val="clear" w:color="auto" w:fill="auto"/>
          </w:tcPr>
          <w:p w:rsidR="002A4FA1" w:rsidRDefault="007127C9">
            <w:pPr>
              <w:spacing w:line="240" w:lineRule="auto"/>
              <w:jc w:val="left"/>
              <w:rPr>
                <w:rFonts w:asciiTheme="minorHAnsi" w:eastAsiaTheme="minorEastAsia" w:hAnsiTheme="minorHAnsi" w:cstheme="minorBidi"/>
                <w:b/>
                <w:sz w:val="22"/>
                <w:lang w:val="en-US" w:eastAsia="en-US"/>
              </w:rPr>
            </w:pPr>
            <w:r>
              <w:rPr>
                <w:rFonts w:eastAsiaTheme="minorEastAsia" w:cstheme="minorBidi"/>
                <w:b/>
                <w:szCs w:val="20"/>
                <w:lang w:val="en-US" w:eastAsia="en-US"/>
              </w:rPr>
              <w:t>Sub-model</w:t>
            </w:r>
          </w:p>
        </w:tc>
        <w:tc>
          <w:tcPr>
            <w:tcW w:w="6587" w:type="dxa"/>
            <w:gridSpan w:val="3"/>
            <w:tcBorders>
              <w:left w:val="nil"/>
              <w:right w:val="nil"/>
            </w:tcBorders>
            <w:shd w:val="clear" w:color="auto" w:fill="auto"/>
          </w:tcPr>
          <w:p w:rsidR="002A4FA1" w:rsidRDefault="007127C9">
            <w:pPr>
              <w:spacing w:line="240" w:lineRule="auto"/>
              <w:jc w:val="left"/>
            </w:pPr>
            <w:r>
              <w:rPr>
                <w:rFonts w:eastAsiaTheme="minorEastAsia" w:cstheme="minorBidi"/>
                <w:b/>
                <w:szCs w:val="20"/>
                <w:lang w:val="en-US" w:eastAsia="en-US"/>
              </w:rPr>
              <w:t>Models with site-varying predictor variables</w:t>
            </w:r>
          </w:p>
        </w:tc>
      </w:tr>
      <w:tr w:rsidR="002A4FA1">
        <w:trPr>
          <w:cantSplit/>
          <w:trHeight w:val="467"/>
        </w:trPr>
        <w:tc>
          <w:tcPr>
            <w:tcW w:w="713" w:type="dxa"/>
            <w:vMerge/>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lang w:val="en-US" w:eastAsia="en-US"/>
              </w:rPr>
            </w:pPr>
          </w:p>
        </w:tc>
        <w:tc>
          <w:tcPr>
            <w:tcW w:w="2060" w:type="dxa"/>
            <w:vMerge/>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b/>
                <w:sz w:val="22"/>
                <w:lang w:val="en-US" w:eastAsia="en-US"/>
              </w:rPr>
            </w:pPr>
          </w:p>
        </w:tc>
        <w:tc>
          <w:tcPr>
            <w:tcW w:w="2001" w:type="dxa"/>
            <w:tcBorders>
              <w:top w:val="nil"/>
              <w:left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Brown bear </w:t>
            </w:r>
          </w:p>
        </w:tc>
        <w:tc>
          <w:tcPr>
            <w:tcW w:w="2179" w:type="dxa"/>
            <w:tcBorders>
              <w:top w:val="nil"/>
              <w:left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Balkan lynx</w:t>
            </w:r>
          </w:p>
        </w:tc>
        <w:tc>
          <w:tcPr>
            <w:tcW w:w="2407" w:type="dxa"/>
            <w:tcBorders>
              <w:top w:val="nil"/>
              <w:left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Grey wolf </w:t>
            </w:r>
          </w:p>
        </w:tc>
      </w:tr>
      <w:tr w:rsidR="002A4FA1">
        <w:trPr>
          <w:cantSplit/>
        </w:trPr>
        <w:tc>
          <w:tcPr>
            <w:tcW w:w="71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1</w:t>
            </w:r>
          </w:p>
        </w:tc>
        <w:tc>
          <w:tcPr>
            <w:tcW w:w="2060"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2"/>
                <w:lang w:val="en-US" w:eastAsia="en-US"/>
              </w:rPr>
              <w:t>ψ</w:t>
            </w:r>
            <w:r>
              <w:rPr>
                <w:rFonts w:eastAsiaTheme="minorEastAsia" w:cstheme="minorBidi"/>
                <w:szCs w:val="22"/>
                <w:vertAlign w:val="subscript"/>
                <w:lang w:val="en-US" w:eastAsia="en-US"/>
              </w:rPr>
              <w:t>1</w:t>
            </w:r>
            <w:r>
              <w:rPr>
                <w:rFonts w:eastAsiaTheme="minorEastAsia" w:cstheme="minorBidi"/>
                <w:szCs w:val="22"/>
                <w:lang w:val="en-US" w:eastAsia="en-US"/>
              </w:rPr>
              <w:t>:</w:t>
            </w:r>
          </w:p>
        </w:tc>
        <w:tc>
          <w:tcPr>
            <w:tcW w:w="2001"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7, 10</w:t>
            </w:r>
          </w:p>
        </w:tc>
        <w:tc>
          <w:tcPr>
            <w:tcW w:w="2179"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7, 9, 1, 6</w:t>
            </w:r>
          </w:p>
        </w:tc>
        <w:tc>
          <w:tcPr>
            <w:tcW w:w="2407" w:type="dxa"/>
            <w:tcBorders>
              <w:top w:val="nil"/>
              <w:left w:val="nil"/>
              <w:bottom w:val="nil"/>
              <w:right w:val="nil"/>
            </w:tcBorders>
            <w:shd w:val="clear" w:color="auto" w:fill="auto"/>
          </w:tcPr>
          <w:p w:rsidR="002A4FA1" w:rsidRDefault="007127C9">
            <w:pPr>
              <w:spacing w:line="240" w:lineRule="auto"/>
              <w:jc w:val="left"/>
              <w:rPr>
                <w:rFonts w:eastAsiaTheme="minorEastAsia" w:cstheme="minorBidi"/>
                <w:szCs w:val="20"/>
                <w:lang w:val="en-US" w:eastAsia="en-US"/>
              </w:rPr>
            </w:pPr>
            <w:r>
              <w:rPr>
                <w:rFonts w:eastAsiaTheme="minorEastAsia" w:cstheme="minorBidi"/>
                <w:szCs w:val="20"/>
                <w:lang w:val="en-US" w:eastAsia="en-US"/>
              </w:rPr>
              <w:t xml:space="preserve">7, 10 </w:t>
            </w:r>
          </w:p>
        </w:tc>
      </w:tr>
      <w:tr w:rsidR="002A4FA1">
        <w:trPr>
          <w:cantSplit/>
        </w:trPr>
        <w:tc>
          <w:tcPr>
            <w:tcW w:w="713"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2060"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γ:</w:t>
            </w:r>
          </w:p>
        </w:tc>
        <w:tc>
          <w:tcPr>
            <w:tcW w:w="2001"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8, 10</w:t>
            </w:r>
          </w:p>
        </w:tc>
        <w:tc>
          <w:tcPr>
            <w:tcW w:w="2179"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8, 9</w:t>
            </w:r>
          </w:p>
        </w:tc>
        <w:tc>
          <w:tcPr>
            <w:tcW w:w="2407" w:type="dxa"/>
            <w:tcBorders>
              <w:top w:val="nil"/>
              <w:left w:val="nil"/>
              <w:bottom w:val="nil"/>
              <w:right w:val="nil"/>
            </w:tcBorders>
            <w:shd w:val="clear" w:color="auto" w:fill="auto"/>
          </w:tcPr>
          <w:p w:rsidR="002A4FA1" w:rsidRDefault="007127C9">
            <w:pPr>
              <w:spacing w:line="240" w:lineRule="auto"/>
              <w:jc w:val="left"/>
              <w:rPr>
                <w:rFonts w:eastAsiaTheme="minorEastAsia" w:cstheme="minorBidi"/>
                <w:szCs w:val="20"/>
                <w:lang w:val="en-US" w:eastAsia="en-US"/>
              </w:rPr>
            </w:pPr>
            <w:r>
              <w:rPr>
                <w:rFonts w:eastAsiaTheme="minorEastAsia" w:cstheme="minorBidi"/>
                <w:szCs w:val="20"/>
                <w:lang w:val="en-US" w:eastAsia="en-US"/>
              </w:rPr>
              <w:t xml:space="preserve">8, 10 </w:t>
            </w:r>
          </w:p>
        </w:tc>
      </w:tr>
      <w:tr w:rsidR="002A4FA1">
        <w:trPr>
          <w:cantSplit/>
        </w:trPr>
        <w:tc>
          <w:tcPr>
            <w:tcW w:w="713"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2060"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ε:</w:t>
            </w:r>
          </w:p>
        </w:tc>
        <w:tc>
          <w:tcPr>
            <w:tcW w:w="2001"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7, 8, 2, 15</w:t>
            </w:r>
          </w:p>
        </w:tc>
        <w:tc>
          <w:tcPr>
            <w:tcW w:w="2179"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7, 14, 2, 1</w:t>
            </w:r>
          </w:p>
        </w:tc>
        <w:tc>
          <w:tcPr>
            <w:tcW w:w="2407" w:type="dxa"/>
            <w:tcBorders>
              <w:top w:val="nil"/>
              <w:left w:val="nil"/>
              <w:bottom w:val="nil"/>
              <w:right w:val="nil"/>
            </w:tcBorders>
            <w:shd w:val="clear" w:color="auto" w:fill="auto"/>
          </w:tcPr>
          <w:p w:rsidR="002A4FA1" w:rsidRDefault="007127C9">
            <w:pPr>
              <w:spacing w:line="240" w:lineRule="auto"/>
              <w:jc w:val="left"/>
              <w:rPr>
                <w:rFonts w:eastAsiaTheme="minorEastAsia" w:cstheme="minorBidi"/>
                <w:szCs w:val="20"/>
                <w:lang w:val="en-US" w:eastAsia="en-US"/>
              </w:rPr>
            </w:pPr>
            <w:r>
              <w:rPr>
                <w:rFonts w:eastAsiaTheme="minorEastAsia" w:cstheme="minorBidi"/>
                <w:szCs w:val="20"/>
                <w:lang w:val="en-US" w:eastAsia="en-US"/>
              </w:rPr>
              <w:t xml:space="preserve">16 </w:t>
            </w:r>
          </w:p>
        </w:tc>
      </w:tr>
      <w:tr w:rsidR="002A4FA1">
        <w:trPr>
          <w:cantSplit/>
        </w:trPr>
        <w:tc>
          <w:tcPr>
            <w:tcW w:w="713"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2060"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p:</w:t>
            </w:r>
          </w:p>
        </w:tc>
        <w:tc>
          <w:tcPr>
            <w:tcW w:w="2001" w:type="dxa"/>
            <w:tcBorders>
              <w:top w:val="nil"/>
              <w:left w:val="nil"/>
              <w:bottom w:val="nil"/>
              <w:right w:val="nil"/>
            </w:tcBorders>
            <w:shd w:val="clear" w:color="auto" w:fill="auto"/>
          </w:tcPr>
          <w:p w:rsidR="002A4FA1" w:rsidRDefault="007127C9">
            <w:pPr>
              <w:spacing w:line="240" w:lineRule="auto"/>
              <w:jc w:val="left"/>
              <w:rPr>
                <w:rFonts w:eastAsiaTheme="minorEastAsia" w:cstheme="minorBidi"/>
                <w:szCs w:val="20"/>
                <w:lang w:val="en-US" w:eastAsia="en-US"/>
              </w:rPr>
            </w:pPr>
            <w:r>
              <w:rPr>
                <w:rFonts w:eastAsiaTheme="minorEastAsia" w:cstheme="minorBidi"/>
                <w:szCs w:val="20"/>
                <w:lang w:val="en-US" w:eastAsia="en-US"/>
              </w:rPr>
              <w:t xml:space="preserve">8, 10 </w:t>
            </w:r>
          </w:p>
        </w:tc>
        <w:tc>
          <w:tcPr>
            <w:tcW w:w="2179"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8, 10</w:t>
            </w:r>
          </w:p>
        </w:tc>
        <w:tc>
          <w:tcPr>
            <w:tcW w:w="2407" w:type="dxa"/>
            <w:tcBorders>
              <w:top w:val="nil"/>
              <w:left w:val="nil"/>
              <w:bottom w:val="nil"/>
              <w:right w:val="nil"/>
            </w:tcBorders>
            <w:shd w:val="clear" w:color="auto" w:fill="auto"/>
          </w:tcPr>
          <w:p w:rsidR="002A4FA1" w:rsidRDefault="007127C9">
            <w:pPr>
              <w:spacing w:line="240" w:lineRule="auto"/>
              <w:jc w:val="left"/>
              <w:rPr>
                <w:rFonts w:eastAsiaTheme="minorEastAsia" w:cstheme="minorBidi"/>
                <w:szCs w:val="20"/>
                <w:lang w:val="en-US" w:eastAsia="en-US"/>
              </w:rPr>
            </w:pPr>
            <w:r>
              <w:rPr>
                <w:rFonts w:eastAsiaTheme="minorEastAsia" w:cstheme="minorBidi"/>
                <w:szCs w:val="20"/>
                <w:lang w:val="en-US" w:eastAsia="en-US"/>
              </w:rPr>
              <w:t xml:space="preserve">8, 10 </w:t>
            </w:r>
          </w:p>
        </w:tc>
      </w:tr>
      <w:tr w:rsidR="002A4FA1">
        <w:trPr>
          <w:cantSplit/>
        </w:trPr>
        <w:tc>
          <w:tcPr>
            <w:tcW w:w="71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2</w:t>
            </w:r>
          </w:p>
        </w:tc>
        <w:tc>
          <w:tcPr>
            <w:tcW w:w="2060"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2"/>
                <w:lang w:val="en-US" w:eastAsia="en-US"/>
              </w:rPr>
              <w:t>ψ</w:t>
            </w:r>
            <w:r>
              <w:rPr>
                <w:rFonts w:eastAsiaTheme="minorEastAsia" w:cstheme="minorBidi"/>
                <w:szCs w:val="22"/>
                <w:vertAlign w:val="subscript"/>
                <w:lang w:val="en-US" w:eastAsia="en-US"/>
              </w:rPr>
              <w:t>1</w:t>
            </w:r>
            <w:r>
              <w:rPr>
                <w:rFonts w:eastAsiaTheme="minorEastAsia" w:cstheme="minorBidi"/>
                <w:szCs w:val="22"/>
                <w:lang w:val="en-US" w:eastAsia="en-US"/>
              </w:rPr>
              <w:t>:</w:t>
            </w:r>
          </w:p>
        </w:tc>
        <w:tc>
          <w:tcPr>
            <w:tcW w:w="2001"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7, 1, 10, 2</w:t>
            </w:r>
          </w:p>
        </w:tc>
        <w:tc>
          <w:tcPr>
            <w:tcW w:w="2179"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7, 10, 14</w:t>
            </w:r>
          </w:p>
        </w:tc>
        <w:tc>
          <w:tcPr>
            <w:tcW w:w="2407" w:type="dxa"/>
            <w:tcBorders>
              <w:top w:val="nil"/>
              <w:left w:val="nil"/>
              <w:bottom w:val="nil"/>
              <w:right w:val="nil"/>
            </w:tcBorders>
            <w:shd w:val="clear" w:color="auto" w:fill="auto"/>
          </w:tcPr>
          <w:p w:rsidR="002A4FA1" w:rsidRDefault="007127C9">
            <w:pPr>
              <w:spacing w:line="240" w:lineRule="auto"/>
              <w:jc w:val="left"/>
              <w:rPr>
                <w:rFonts w:eastAsiaTheme="minorEastAsia" w:cstheme="minorBidi"/>
                <w:szCs w:val="20"/>
                <w:lang w:val="en-US" w:eastAsia="en-US"/>
              </w:rPr>
            </w:pPr>
            <w:r>
              <w:rPr>
                <w:rFonts w:eastAsiaTheme="minorEastAsia" w:cstheme="minorBidi"/>
                <w:szCs w:val="20"/>
                <w:lang w:val="en-US" w:eastAsia="en-US"/>
              </w:rPr>
              <w:t xml:space="preserve">7, 9, 10 </w:t>
            </w:r>
          </w:p>
        </w:tc>
      </w:tr>
      <w:tr w:rsidR="002A4FA1">
        <w:trPr>
          <w:cantSplit/>
        </w:trPr>
        <w:tc>
          <w:tcPr>
            <w:tcW w:w="713"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2060"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γ:</w:t>
            </w:r>
          </w:p>
        </w:tc>
        <w:tc>
          <w:tcPr>
            <w:tcW w:w="2001" w:type="dxa"/>
            <w:tcBorders>
              <w:top w:val="nil"/>
              <w:left w:val="nil"/>
              <w:bottom w:val="nil"/>
              <w:right w:val="nil"/>
            </w:tcBorders>
            <w:shd w:val="clear" w:color="auto" w:fill="auto"/>
          </w:tcPr>
          <w:p w:rsidR="002A4FA1" w:rsidRDefault="007127C9">
            <w:pPr>
              <w:spacing w:line="240" w:lineRule="auto"/>
              <w:jc w:val="left"/>
              <w:rPr>
                <w:rFonts w:eastAsiaTheme="minorEastAsia" w:cstheme="minorBidi"/>
                <w:szCs w:val="20"/>
                <w:lang w:val="en-US" w:eastAsia="en-US"/>
              </w:rPr>
            </w:pPr>
            <w:r>
              <w:rPr>
                <w:rFonts w:eastAsiaTheme="minorEastAsia" w:cstheme="minorBidi"/>
                <w:szCs w:val="20"/>
                <w:lang w:val="en-US" w:eastAsia="en-US"/>
              </w:rPr>
              <w:t xml:space="preserve">8, 11, 10 </w:t>
            </w:r>
          </w:p>
        </w:tc>
        <w:tc>
          <w:tcPr>
            <w:tcW w:w="2179"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8, 10</w:t>
            </w:r>
          </w:p>
        </w:tc>
        <w:tc>
          <w:tcPr>
            <w:tcW w:w="2407" w:type="dxa"/>
            <w:tcBorders>
              <w:top w:val="nil"/>
              <w:left w:val="nil"/>
              <w:bottom w:val="nil"/>
              <w:right w:val="nil"/>
            </w:tcBorders>
            <w:shd w:val="clear" w:color="auto" w:fill="auto"/>
          </w:tcPr>
          <w:p w:rsidR="002A4FA1" w:rsidRDefault="007127C9">
            <w:pPr>
              <w:spacing w:line="240" w:lineRule="auto"/>
              <w:jc w:val="left"/>
              <w:rPr>
                <w:rFonts w:eastAsiaTheme="minorEastAsia" w:cstheme="minorBidi"/>
                <w:szCs w:val="20"/>
                <w:lang w:val="en-US" w:eastAsia="en-US"/>
              </w:rPr>
            </w:pPr>
            <w:r>
              <w:rPr>
                <w:rFonts w:eastAsiaTheme="minorEastAsia" w:cstheme="minorBidi"/>
                <w:szCs w:val="20"/>
                <w:lang w:val="en-US" w:eastAsia="en-US"/>
              </w:rPr>
              <w:t xml:space="preserve">8, 9, 10 </w:t>
            </w:r>
          </w:p>
        </w:tc>
      </w:tr>
      <w:tr w:rsidR="002A4FA1">
        <w:trPr>
          <w:cantSplit/>
        </w:trPr>
        <w:tc>
          <w:tcPr>
            <w:tcW w:w="713"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2060"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ε:</w:t>
            </w:r>
          </w:p>
        </w:tc>
        <w:tc>
          <w:tcPr>
            <w:tcW w:w="2001"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1, 15</w:t>
            </w:r>
          </w:p>
        </w:tc>
        <w:tc>
          <w:tcPr>
            <w:tcW w:w="2179" w:type="dxa"/>
            <w:tcBorders>
              <w:top w:val="nil"/>
              <w:left w:val="nil"/>
              <w:bottom w:val="nil"/>
              <w:right w:val="nil"/>
            </w:tcBorders>
            <w:shd w:val="clear" w:color="auto" w:fill="auto"/>
          </w:tcPr>
          <w:p w:rsidR="002A4FA1" w:rsidRDefault="007127C9">
            <w:pPr>
              <w:spacing w:line="240" w:lineRule="auto"/>
              <w:jc w:val="left"/>
              <w:rPr>
                <w:rFonts w:eastAsiaTheme="minorEastAsia" w:cstheme="minorBidi"/>
                <w:szCs w:val="20"/>
                <w:lang w:val="en-US" w:eastAsia="en-US"/>
              </w:rPr>
            </w:pPr>
            <w:r>
              <w:rPr>
                <w:rFonts w:eastAsiaTheme="minorEastAsia" w:cstheme="minorBidi"/>
                <w:szCs w:val="20"/>
                <w:lang w:val="en-US" w:eastAsia="en-US"/>
              </w:rPr>
              <w:t>7, 14, 1, 2</w:t>
            </w:r>
          </w:p>
        </w:tc>
        <w:tc>
          <w:tcPr>
            <w:tcW w:w="2407"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7, 8, 9, 10, 15</w:t>
            </w:r>
          </w:p>
        </w:tc>
      </w:tr>
      <w:tr w:rsidR="002A4FA1">
        <w:trPr>
          <w:cantSplit/>
        </w:trPr>
        <w:tc>
          <w:tcPr>
            <w:tcW w:w="713"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2060"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p:</w:t>
            </w:r>
          </w:p>
        </w:tc>
        <w:tc>
          <w:tcPr>
            <w:tcW w:w="2001"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11, 8, 10 </w:t>
            </w:r>
          </w:p>
        </w:tc>
        <w:tc>
          <w:tcPr>
            <w:tcW w:w="2179"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10, 8 </w:t>
            </w:r>
          </w:p>
        </w:tc>
        <w:tc>
          <w:tcPr>
            <w:tcW w:w="24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rPr>
          <w:cantSplit/>
        </w:trPr>
        <w:tc>
          <w:tcPr>
            <w:tcW w:w="71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3</w:t>
            </w:r>
          </w:p>
        </w:tc>
        <w:tc>
          <w:tcPr>
            <w:tcW w:w="2060"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2"/>
                <w:lang w:val="en-US" w:eastAsia="en-US"/>
              </w:rPr>
              <w:t>ψ</w:t>
            </w:r>
            <w:r>
              <w:rPr>
                <w:rFonts w:eastAsiaTheme="minorEastAsia" w:cstheme="minorBidi"/>
                <w:szCs w:val="22"/>
                <w:vertAlign w:val="subscript"/>
                <w:lang w:val="en-US" w:eastAsia="en-US"/>
              </w:rPr>
              <w:t>1</w:t>
            </w:r>
            <w:r>
              <w:rPr>
                <w:rFonts w:eastAsiaTheme="minorEastAsia" w:cstheme="minorBidi"/>
                <w:szCs w:val="22"/>
                <w:lang w:val="en-US" w:eastAsia="en-US"/>
              </w:rPr>
              <w:t>:</w:t>
            </w:r>
          </w:p>
        </w:tc>
        <w:tc>
          <w:tcPr>
            <w:tcW w:w="2001"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7, 10, 2 </w:t>
            </w:r>
          </w:p>
        </w:tc>
        <w:tc>
          <w:tcPr>
            <w:tcW w:w="2179"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7, 10 </w:t>
            </w:r>
          </w:p>
        </w:tc>
        <w:tc>
          <w:tcPr>
            <w:tcW w:w="2407"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7, 9, 10 </w:t>
            </w:r>
          </w:p>
        </w:tc>
      </w:tr>
      <w:tr w:rsidR="002A4FA1">
        <w:trPr>
          <w:cantSplit/>
        </w:trPr>
        <w:tc>
          <w:tcPr>
            <w:tcW w:w="713"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2060"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γ:</w:t>
            </w:r>
          </w:p>
        </w:tc>
        <w:tc>
          <w:tcPr>
            <w:tcW w:w="2001"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8, 10, 11 </w:t>
            </w:r>
          </w:p>
        </w:tc>
        <w:tc>
          <w:tcPr>
            <w:tcW w:w="2179"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8, 10, 12 </w:t>
            </w:r>
          </w:p>
        </w:tc>
        <w:tc>
          <w:tcPr>
            <w:tcW w:w="2407"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8, 9, 10 </w:t>
            </w:r>
          </w:p>
        </w:tc>
      </w:tr>
      <w:tr w:rsidR="002A4FA1">
        <w:trPr>
          <w:cantSplit/>
        </w:trPr>
        <w:tc>
          <w:tcPr>
            <w:tcW w:w="713"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2060"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ε:</w:t>
            </w:r>
          </w:p>
        </w:tc>
        <w:tc>
          <w:tcPr>
            <w:tcW w:w="2001"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7, 8, 1, 15 </w:t>
            </w:r>
          </w:p>
        </w:tc>
        <w:tc>
          <w:tcPr>
            <w:tcW w:w="2179"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7, 14, 2, 1 </w:t>
            </w:r>
          </w:p>
        </w:tc>
        <w:tc>
          <w:tcPr>
            <w:tcW w:w="2407"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7, 8, 9, 10, 15 </w:t>
            </w:r>
          </w:p>
        </w:tc>
      </w:tr>
      <w:tr w:rsidR="002A4FA1">
        <w:trPr>
          <w:cantSplit/>
        </w:trPr>
        <w:tc>
          <w:tcPr>
            <w:tcW w:w="713"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2060"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p:</w:t>
            </w:r>
          </w:p>
        </w:tc>
        <w:tc>
          <w:tcPr>
            <w:tcW w:w="2001"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8, 10 </w:t>
            </w:r>
          </w:p>
        </w:tc>
        <w:tc>
          <w:tcPr>
            <w:tcW w:w="2179"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10, 8 </w:t>
            </w:r>
          </w:p>
        </w:tc>
        <w:tc>
          <w:tcPr>
            <w:tcW w:w="24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rPr>
          <w:cantSplit/>
        </w:trPr>
        <w:tc>
          <w:tcPr>
            <w:tcW w:w="71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4</w:t>
            </w:r>
          </w:p>
        </w:tc>
        <w:tc>
          <w:tcPr>
            <w:tcW w:w="2060"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2"/>
                <w:lang w:val="en-US" w:eastAsia="en-US"/>
              </w:rPr>
              <w:t>ψ</w:t>
            </w:r>
            <w:r>
              <w:rPr>
                <w:rFonts w:eastAsiaTheme="minorEastAsia" w:cstheme="minorBidi"/>
                <w:szCs w:val="22"/>
                <w:vertAlign w:val="subscript"/>
                <w:lang w:val="en-US" w:eastAsia="en-US"/>
              </w:rPr>
              <w:t>1</w:t>
            </w:r>
            <w:r>
              <w:rPr>
                <w:rFonts w:eastAsiaTheme="minorEastAsia" w:cstheme="minorBidi"/>
                <w:szCs w:val="22"/>
                <w:lang w:val="en-US" w:eastAsia="en-US"/>
              </w:rPr>
              <w:t>:</w:t>
            </w:r>
          </w:p>
        </w:tc>
        <w:tc>
          <w:tcPr>
            <w:tcW w:w="2001"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7, 9, 15 </w:t>
            </w:r>
          </w:p>
        </w:tc>
        <w:tc>
          <w:tcPr>
            <w:tcW w:w="2179"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7, 10, 1 </w:t>
            </w:r>
          </w:p>
        </w:tc>
        <w:tc>
          <w:tcPr>
            <w:tcW w:w="2407"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7, 10, 9 </w:t>
            </w:r>
          </w:p>
        </w:tc>
      </w:tr>
      <w:tr w:rsidR="002A4FA1">
        <w:trPr>
          <w:cantSplit/>
        </w:trPr>
        <w:tc>
          <w:tcPr>
            <w:tcW w:w="713"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2060"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γ:</w:t>
            </w:r>
          </w:p>
        </w:tc>
        <w:tc>
          <w:tcPr>
            <w:tcW w:w="2001"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8, 10, 11 </w:t>
            </w:r>
          </w:p>
        </w:tc>
        <w:tc>
          <w:tcPr>
            <w:tcW w:w="2179"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8, 10, 12</w:t>
            </w:r>
          </w:p>
        </w:tc>
        <w:tc>
          <w:tcPr>
            <w:tcW w:w="2407"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8, 10 </w:t>
            </w:r>
          </w:p>
        </w:tc>
      </w:tr>
      <w:tr w:rsidR="002A4FA1">
        <w:trPr>
          <w:cantSplit/>
        </w:trPr>
        <w:tc>
          <w:tcPr>
            <w:tcW w:w="713"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2060"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ε:</w:t>
            </w:r>
          </w:p>
        </w:tc>
        <w:tc>
          <w:tcPr>
            <w:tcW w:w="2001"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7, 8, 15 </w:t>
            </w:r>
          </w:p>
        </w:tc>
        <w:tc>
          <w:tcPr>
            <w:tcW w:w="2179"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7, 5, 15, 1, 2 </w:t>
            </w:r>
          </w:p>
        </w:tc>
        <w:tc>
          <w:tcPr>
            <w:tcW w:w="2407"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7, 8, 9, 10, 15 </w:t>
            </w:r>
          </w:p>
        </w:tc>
      </w:tr>
      <w:tr w:rsidR="002A4FA1">
        <w:trPr>
          <w:cantSplit/>
        </w:trPr>
        <w:tc>
          <w:tcPr>
            <w:tcW w:w="713"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2060"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p:</w:t>
            </w:r>
          </w:p>
        </w:tc>
        <w:tc>
          <w:tcPr>
            <w:tcW w:w="2001"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9, 10, 8 </w:t>
            </w:r>
          </w:p>
        </w:tc>
        <w:tc>
          <w:tcPr>
            <w:tcW w:w="2179"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10, 8, 6</w:t>
            </w:r>
          </w:p>
        </w:tc>
        <w:tc>
          <w:tcPr>
            <w:tcW w:w="2407"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7, 8, 9, 10, 15 </w:t>
            </w:r>
          </w:p>
        </w:tc>
      </w:tr>
      <w:tr w:rsidR="002A4FA1">
        <w:trPr>
          <w:cantSplit/>
        </w:trPr>
        <w:tc>
          <w:tcPr>
            <w:tcW w:w="71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5</w:t>
            </w:r>
          </w:p>
        </w:tc>
        <w:tc>
          <w:tcPr>
            <w:tcW w:w="2060"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2"/>
                <w:lang w:val="en-US" w:eastAsia="en-US"/>
              </w:rPr>
              <w:t>ψ</w:t>
            </w:r>
            <w:r>
              <w:rPr>
                <w:rFonts w:eastAsiaTheme="minorEastAsia" w:cstheme="minorBidi"/>
                <w:szCs w:val="22"/>
                <w:vertAlign w:val="subscript"/>
                <w:lang w:val="en-US" w:eastAsia="en-US"/>
              </w:rPr>
              <w:t>1</w:t>
            </w:r>
            <w:r>
              <w:rPr>
                <w:rFonts w:eastAsiaTheme="minorEastAsia" w:cstheme="minorBidi"/>
                <w:szCs w:val="22"/>
                <w:lang w:val="en-US" w:eastAsia="en-US"/>
              </w:rPr>
              <w:t>:</w:t>
            </w:r>
          </w:p>
        </w:tc>
        <w:tc>
          <w:tcPr>
            <w:tcW w:w="2001"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7, 10, 3 </w:t>
            </w:r>
          </w:p>
        </w:tc>
        <w:tc>
          <w:tcPr>
            <w:tcW w:w="2179"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7, 10, 5 </w:t>
            </w:r>
          </w:p>
        </w:tc>
        <w:tc>
          <w:tcPr>
            <w:tcW w:w="2407"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7, 10, 3 </w:t>
            </w:r>
          </w:p>
        </w:tc>
      </w:tr>
      <w:tr w:rsidR="002A4FA1">
        <w:trPr>
          <w:cantSplit/>
        </w:trPr>
        <w:tc>
          <w:tcPr>
            <w:tcW w:w="713"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2060"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γ:</w:t>
            </w:r>
          </w:p>
        </w:tc>
        <w:tc>
          <w:tcPr>
            <w:tcW w:w="2001"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8, 10, 11 </w:t>
            </w:r>
          </w:p>
        </w:tc>
        <w:tc>
          <w:tcPr>
            <w:tcW w:w="2179"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8, 10, 12 </w:t>
            </w:r>
          </w:p>
        </w:tc>
        <w:tc>
          <w:tcPr>
            <w:tcW w:w="2407"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8, 10, 13 </w:t>
            </w:r>
          </w:p>
        </w:tc>
      </w:tr>
      <w:tr w:rsidR="002A4FA1">
        <w:trPr>
          <w:cantSplit/>
        </w:trPr>
        <w:tc>
          <w:tcPr>
            <w:tcW w:w="713"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2060"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ε:</w:t>
            </w:r>
          </w:p>
        </w:tc>
        <w:tc>
          <w:tcPr>
            <w:tcW w:w="2001"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14, 5 </w:t>
            </w:r>
          </w:p>
        </w:tc>
        <w:tc>
          <w:tcPr>
            <w:tcW w:w="2179"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7, 14, 15, 2, 1 </w:t>
            </w:r>
          </w:p>
        </w:tc>
        <w:tc>
          <w:tcPr>
            <w:tcW w:w="2407"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8, 5, 16 </w:t>
            </w:r>
          </w:p>
        </w:tc>
      </w:tr>
      <w:tr w:rsidR="002A4FA1">
        <w:trPr>
          <w:cantSplit/>
        </w:trPr>
        <w:tc>
          <w:tcPr>
            <w:tcW w:w="713"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2060"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p:</w:t>
            </w:r>
          </w:p>
        </w:tc>
        <w:tc>
          <w:tcPr>
            <w:tcW w:w="2001" w:type="dxa"/>
            <w:tcBorders>
              <w:top w:val="nil"/>
              <w:left w:val="nil"/>
              <w:bottom w:val="nil"/>
              <w:right w:val="nil"/>
            </w:tcBorders>
            <w:shd w:val="clear" w:color="auto" w:fill="auto"/>
          </w:tcPr>
          <w:p w:rsidR="002A4FA1" w:rsidRDefault="007127C9">
            <w:pPr>
              <w:spacing w:line="240" w:lineRule="auto"/>
              <w:jc w:val="left"/>
              <w:rPr>
                <w:rFonts w:eastAsiaTheme="minorEastAsia" w:cstheme="minorBidi"/>
                <w:szCs w:val="20"/>
                <w:lang w:val="en-US" w:eastAsia="en-US"/>
              </w:rPr>
            </w:pPr>
            <w:r>
              <w:rPr>
                <w:rFonts w:eastAsiaTheme="minorEastAsia" w:cstheme="minorBidi"/>
                <w:szCs w:val="20"/>
                <w:lang w:val="en-US" w:eastAsia="en-US"/>
              </w:rPr>
              <w:t>9, 10, 8</w:t>
            </w:r>
          </w:p>
        </w:tc>
        <w:tc>
          <w:tcPr>
            <w:tcW w:w="2179"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12, 10, 8</w:t>
            </w:r>
          </w:p>
        </w:tc>
        <w:tc>
          <w:tcPr>
            <w:tcW w:w="2407"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10, 8 </w:t>
            </w:r>
          </w:p>
        </w:tc>
      </w:tr>
      <w:tr w:rsidR="002A4FA1">
        <w:trPr>
          <w:cantSplit/>
        </w:trPr>
        <w:tc>
          <w:tcPr>
            <w:tcW w:w="71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lastRenderedPageBreak/>
              <w:t>6</w:t>
            </w:r>
          </w:p>
        </w:tc>
        <w:tc>
          <w:tcPr>
            <w:tcW w:w="2060"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2"/>
                <w:lang w:val="en-US" w:eastAsia="en-US"/>
              </w:rPr>
              <w:t>ψ</w:t>
            </w:r>
            <w:r>
              <w:rPr>
                <w:rFonts w:eastAsiaTheme="minorEastAsia" w:cstheme="minorBidi"/>
                <w:szCs w:val="22"/>
                <w:vertAlign w:val="subscript"/>
                <w:lang w:val="en-US" w:eastAsia="en-US"/>
              </w:rPr>
              <w:t>1</w:t>
            </w:r>
            <w:r>
              <w:rPr>
                <w:rFonts w:eastAsiaTheme="minorEastAsia" w:cstheme="minorBidi"/>
                <w:szCs w:val="22"/>
                <w:lang w:val="en-US" w:eastAsia="en-US"/>
              </w:rPr>
              <w:t>:</w:t>
            </w:r>
          </w:p>
        </w:tc>
        <w:tc>
          <w:tcPr>
            <w:tcW w:w="2001"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7, 10, 5 </w:t>
            </w:r>
          </w:p>
        </w:tc>
        <w:tc>
          <w:tcPr>
            <w:tcW w:w="2179"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7, 10, 15</w:t>
            </w:r>
          </w:p>
        </w:tc>
        <w:tc>
          <w:tcPr>
            <w:tcW w:w="2407"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7, 10, 3 </w:t>
            </w:r>
          </w:p>
        </w:tc>
      </w:tr>
      <w:tr w:rsidR="002A4FA1">
        <w:trPr>
          <w:cantSplit/>
        </w:trPr>
        <w:tc>
          <w:tcPr>
            <w:tcW w:w="713"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2060"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γ:</w:t>
            </w:r>
          </w:p>
        </w:tc>
        <w:tc>
          <w:tcPr>
            <w:tcW w:w="2001"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8, 10, 11 </w:t>
            </w:r>
          </w:p>
        </w:tc>
        <w:tc>
          <w:tcPr>
            <w:tcW w:w="2179"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8, 10, 12 </w:t>
            </w:r>
          </w:p>
        </w:tc>
        <w:tc>
          <w:tcPr>
            <w:tcW w:w="2407"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8, 10, 13 </w:t>
            </w:r>
          </w:p>
        </w:tc>
      </w:tr>
      <w:tr w:rsidR="002A4FA1">
        <w:trPr>
          <w:cantSplit/>
        </w:trPr>
        <w:tc>
          <w:tcPr>
            <w:tcW w:w="713"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2060"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ε:</w:t>
            </w:r>
          </w:p>
        </w:tc>
        <w:tc>
          <w:tcPr>
            <w:tcW w:w="2001"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 xml:space="preserve">7, 8, 15 </w:t>
            </w:r>
          </w:p>
        </w:tc>
        <w:tc>
          <w:tcPr>
            <w:tcW w:w="217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2"/>
                <w:lang w:val="en-US" w:eastAsia="en-US"/>
              </w:rPr>
              <w:t xml:space="preserve">7, </w:t>
            </w:r>
            <w:r>
              <w:rPr>
                <w:rFonts w:eastAsiaTheme="minorEastAsia" w:cstheme="minorBidi"/>
                <w:szCs w:val="22"/>
                <w:lang w:val="en-US" w:eastAsia="en-US"/>
              </w:rPr>
              <w:t>15</w:t>
            </w:r>
            <w:r>
              <w:rPr>
                <w:rFonts w:eastAsiaTheme="minorEastAsia" w:cstheme="minorBidi"/>
                <w:szCs w:val="22"/>
                <w:vertAlign w:val="superscript"/>
                <w:lang w:val="en-US" w:eastAsia="en-US"/>
              </w:rPr>
              <w:t>2</w:t>
            </w:r>
            <w:r>
              <w:rPr>
                <w:rFonts w:eastAsiaTheme="minorEastAsia" w:cstheme="minorBidi"/>
                <w:szCs w:val="22"/>
                <w:lang w:val="en-US" w:eastAsia="en-US"/>
              </w:rPr>
              <w:t>, 2, 1</w:t>
            </w:r>
          </w:p>
        </w:tc>
        <w:tc>
          <w:tcPr>
            <w:tcW w:w="2407" w:type="dxa"/>
            <w:tcBorders>
              <w:top w:val="nil"/>
              <w:left w:val="nil"/>
              <w:bottom w:val="nil"/>
              <w:right w:val="nil"/>
            </w:tcBorders>
            <w:shd w:val="clear" w:color="auto" w:fill="auto"/>
          </w:tcPr>
          <w:p w:rsidR="002A4FA1" w:rsidRDefault="007127C9">
            <w:pPr>
              <w:spacing w:line="240" w:lineRule="auto"/>
              <w:jc w:val="left"/>
              <w:rPr>
                <w:rFonts w:eastAsiaTheme="minorEastAsia" w:cstheme="minorBidi"/>
                <w:szCs w:val="20"/>
                <w:lang w:val="en-US" w:eastAsia="en-US"/>
              </w:rPr>
            </w:pPr>
            <w:r>
              <w:rPr>
                <w:rFonts w:eastAsiaTheme="minorEastAsia" w:cstheme="minorBidi"/>
                <w:szCs w:val="20"/>
                <w:lang w:val="en-US" w:eastAsia="en-US"/>
              </w:rPr>
              <w:t>16</w:t>
            </w:r>
          </w:p>
        </w:tc>
      </w:tr>
      <w:tr w:rsidR="002A4FA1">
        <w:trPr>
          <w:cantSplit/>
        </w:trPr>
        <w:tc>
          <w:tcPr>
            <w:tcW w:w="713" w:type="dxa"/>
            <w:tcBorders>
              <w:top w:val="nil"/>
              <w:left w:val="nil"/>
              <w:right w:val="nil"/>
            </w:tcBorders>
            <w:shd w:val="clear" w:color="auto" w:fill="auto"/>
            <w:tcMar>
              <w:top w:w="55" w:type="dxa"/>
              <w:bottom w:w="55" w:type="dxa"/>
            </w:tcMar>
          </w:tcPr>
          <w:p w:rsidR="002A4FA1" w:rsidRDefault="002A4FA1">
            <w:pPr>
              <w:spacing w:line="240" w:lineRule="auto"/>
              <w:jc w:val="left"/>
              <w:rPr>
                <w:rFonts w:asciiTheme="minorHAnsi" w:eastAsiaTheme="minorEastAsia" w:hAnsiTheme="minorHAnsi" w:cstheme="minorBidi"/>
                <w:sz w:val="22"/>
                <w:lang w:val="en-US" w:eastAsia="en-US"/>
              </w:rPr>
            </w:pPr>
          </w:p>
        </w:tc>
        <w:tc>
          <w:tcPr>
            <w:tcW w:w="2060" w:type="dxa"/>
            <w:tcBorders>
              <w:top w:val="nil"/>
              <w:left w:val="nil"/>
              <w:right w:val="nil"/>
            </w:tcBorders>
            <w:shd w:val="clear" w:color="auto" w:fill="auto"/>
            <w:tcMar>
              <w:top w:w="55" w:type="dxa"/>
              <w:bottom w:w="55" w:type="dxa"/>
            </w:tcMar>
          </w:tcPr>
          <w:p w:rsidR="002A4FA1" w:rsidRDefault="007127C9">
            <w:pPr>
              <w:spacing w:line="240" w:lineRule="auto"/>
              <w:jc w:val="left"/>
            </w:pPr>
            <w:r>
              <w:rPr>
                <w:rFonts w:eastAsiaTheme="minorEastAsia" w:cstheme="minorBidi"/>
                <w:szCs w:val="20"/>
                <w:lang w:val="en-US" w:eastAsia="en-US"/>
              </w:rPr>
              <w:t>p:</w:t>
            </w:r>
          </w:p>
        </w:tc>
        <w:tc>
          <w:tcPr>
            <w:tcW w:w="2001" w:type="dxa"/>
            <w:tcBorders>
              <w:top w:val="nil"/>
              <w:left w:val="nil"/>
              <w:right w:val="nil"/>
            </w:tcBorders>
            <w:shd w:val="clear" w:color="auto" w:fill="auto"/>
            <w:tcMar>
              <w:top w:w="55" w:type="dxa"/>
              <w:bottom w:w="55" w:type="dxa"/>
            </w:tcMar>
          </w:tcPr>
          <w:p w:rsidR="002A4FA1" w:rsidRDefault="007127C9">
            <w:pPr>
              <w:spacing w:line="240" w:lineRule="auto"/>
              <w:jc w:val="left"/>
            </w:pPr>
            <w:r>
              <w:rPr>
                <w:rFonts w:eastAsiaTheme="minorEastAsia" w:cstheme="minorBidi"/>
                <w:szCs w:val="20"/>
                <w:lang w:val="en-US" w:eastAsia="en-US"/>
              </w:rPr>
              <w:t xml:space="preserve">8, 10 </w:t>
            </w:r>
          </w:p>
        </w:tc>
        <w:tc>
          <w:tcPr>
            <w:tcW w:w="2179" w:type="dxa"/>
            <w:tcBorders>
              <w:top w:val="nil"/>
              <w:left w:val="nil"/>
              <w:right w:val="nil"/>
            </w:tcBorders>
            <w:shd w:val="clear" w:color="auto" w:fill="auto"/>
            <w:tcMar>
              <w:top w:w="55" w:type="dxa"/>
              <w:bottom w:w="55" w:type="dxa"/>
            </w:tcMar>
          </w:tcPr>
          <w:p w:rsidR="002A4FA1" w:rsidRDefault="007127C9">
            <w:pPr>
              <w:spacing w:line="240" w:lineRule="auto"/>
              <w:jc w:val="left"/>
            </w:pPr>
            <w:r>
              <w:rPr>
                <w:rFonts w:eastAsiaTheme="minorEastAsia" w:cstheme="minorBidi"/>
                <w:szCs w:val="20"/>
                <w:lang w:val="en-US" w:eastAsia="en-US"/>
              </w:rPr>
              <w:t>12, 10, 8</w:t>
            </w:r>
          </w:p>
        </w:tc>
        <w:tc>
          <w:tcPr>
            <w:tcW w:w="2407" w:type="dxa"/>
            <w:tcBorders>
              <w:top w:val="nil"/>
              <w:left w:val="nil"/>
              <w:right w:val="nil"/>
            </w:tcBorders>
            <w:shd w:val="clear" w:color="auto" w:fill="auto"/>
            <w:tcMar>
              <w:top w:w="55" w:type="dxa"/>
              <w:bottom w:w="55" w:type="dxa"/>
            </w:tcMar>
          </w:tcPr>
          <w:p w:rsidR="002A4FA1" w:rsidRDefault="007127C9">
            <w:pPr>
              <w:spacing w:line="240" w:lineRule="auto"/>
              <w:jc w:val="left"/>
            </w:pPr>
            <w:r>
              <w:rPr>
                <w:rFonts w:eastAsiaTheme="minorEastAsia" w:cstheme="minorBidi"/>
                <w:szCs w:val="20"/>
                <w:lang w:val="en-US" w:eastAsia="en-US"/>
              </w:rPr>
              <w:t xml:space="preserve">13, 10, 8 </w:t>
            </w:r>
          </w:p>
        </w:tc>
      </w:tr>
    </w:tbl>
    <w:p w:rsidR="002A4FA1" w:rsidRDefault="007127C9">
      <w:pPr>
        <w:spacing w:line="480" w:lineRule="auto"/>
      </w:pPr>
      <w:r>
        <w:rPr>
          <w:szCs w:val="20"/>
        </w:rPr>
        <w:t xml:space="preserve">Notes: 1=beech pure and mixed with coniferous forests; 2=mixed broadleaved forests; 3= coniferous forests, 5 = </w:t>
      </w:r>
      <w:r>
        <w:rPr>
          <w:i/>
          <w:iCs/>
          <w:szCs w:val="20"/>
        </w:rPr>
        <w:t>Mediterranean macchia</w:t>
      </w:r>
      <w:r>
        <w:rPr>
          <w:szCs w:val="20"/>
        </w:rPr>
        <w:t>, 6=bare rocks and soil; 7= forest cover in the year 2000; 8= forest cover in</w:t>
      </w:r>
      <w:r>
        <w:rPr>
          <w:szCs w:val="20"/>
        </w:rPr>
        <w:t xml:space="preserve"> the year 2010; 9=elevation; 10=terrain ruggedness index; 11 = brown bear neighbouring grid cells</w:t>
      </w:r>
      <w:r>
        <w:rPr>
          <w:bCs/>
          <w:szCs w:val="20"/>
          <w:lang w:bidi="en-US"/>
        </w:rPr>
        <w:t xml:space="preserve"> (10 km × 10 km), 12</w:t>
      </w:r>
      <w:r>
        <w:rPr>
          <w:szCs w:val="20"/>
        </w:rPr>
        <w:t xml:space="preserve"> = Balkan lynx neighbouring grid cells </w:t>
      </w:r>
      <w:r>
        <w:rPr>
          <w:bCs/>
          <w:szCs w:val="20"/>
          <w:lang w:bidi="en-US"/>
        </w:rPr>
        <w:t>(10 km × 10 km)</w:t>
      </w:r>
      <w:r>
        <w:rPr>
          <w:szCs w:val="20"/>
        </w:rPr>
        <w:t>, 13= grey wolf neighbouring grid cells</w:t>
      </w:r>
      <w:r>
        <w:rPr>
          <w:bCs/>
          <w:szCs w:val="20"/>
          <w:lang w:bidi="en-US"/>
        </w:rPr>
        <w:t xml:space="preserve"> (10 km × 10 km), 14</w:t>
      </w:r>
      <w:r>
        <w:rPr>
          <w:szCs w:val="20"/>
        </w:rPr>
        <w:t xml:space="preserve"> = distance to nearest dwe</w:t>
      </w:r>
      <w:r>
        <w:rPr>
          <w:szCs w:val="20"/>
        </w:rPr>
        <w:t xml:space="preserve">lling road, 15= distance to nearest village, 16 = road density. </w:t>
      </w:r>
    </w:p>
    <w:p w:rsidR="002A4FA1" w:rsidRDefault="002A4FA1"/>
    <w:p w:rsidR="002A4FA1" w:rsidRDefault="007127C9">
      <w:pPr>
        <w:spacing w:line="480" w:lineRule="auto"/>
      </w:pPr>
      <w:r>
        <w:rPr>
          <w:b/>
        </w:rPr>
        <w:t xml:space="preserve">Table S5. </w:t>
      </w:r>
      <w:r>
        <w:t xml:space="preserve"> The summary of the best-fit (first ranked) occupancy models with site-varying predictor variables with occurrences (detection) one and non-detection zero shown in Figure 1 followe</w:t>
      </w:r>
      <w:r>
        <w:t xml:space="preserve">d by the summary of results for initial occupancy, colonization, extinction and detection models, Akaike’s Information Criterion (AIC), predictor variables, estimated coefficients, standard errors (SE) of estimated coefficients, </w:t>
      </w:r>
      <w:r>
        <w:rPr>
          <w:i/>
        </w:rPr>
        <w:t xml:space="preserve">p-value </w:t>
      </w:r>
      <w:r>
        <w:t>of estimated coeffi</w:t>
      </w:r>
      <w:r>
        <w:t>cients,</w:t>
      </w:r>
      <w:r>
        <w:t xml:space="preserve"> bootstrap standard errors (B SE) (B=1000) for the years 2001 and 2011 and p</w:t>
      </w:r>
      <w:r>
        <w:rPr>
          <w:rFonts w:eastAsiaTheme="minorEastAsia" w:cstheme="minorBidi"/>
          <w:szCs w:val="20"/>
          <w:lang w:val="en-US" w:eastAsia="en-US"/>
        </w:rPr>
        <w:t>ercent of occupied grid cells in the years 2001 and 2011 for every large carnivore species</w:t>
      </w:r>
      <w:r>
        <w:t>.  The assumptions on the correlations between species occupancy and predictor vari</w:t>
      </w:r>
      <w:r>
        <w:t>ables are in Table 1.  The model number corresponds to the model number of Table S4.</w:t>
      </w:r>
    </w:p>
    <w:tbl>
      <w:tblPr>
        <w:tblStyle w:val="TableGrid"/>
        <w:tblW w:w="9360" w:type="dxa"/>
        <w:tblLook w:val="04A0" w:firstRow="1" w:lastRow="0" w:firstColumn="1" w:lastColumn="0" w:noHBand="0" w:noVBand="1"/>
      </w:tblPr>
      <w:tblGrid>
        <w:gridCol w:w="1097"/>
        <w:gridCol w:w="662"/>
        <w:gridCol w:w="599"/>
        <w:gridCol w:w="620"/>
        <w:gridCol w:w="663"/>
        <w:gridCol w:w="869"/>
        <w:gridCol w:w="1049"/>
        <w:gridCol w:w="642"/>
        <w:gridCol w:w="599"/>
        <w:gridCol w:w="557"/>
        <w:gridCol w:w="557"/>
        <w:gridCol w:w="831"/>
        <w:gridCol w:w="831"/>
      </w:tblGrid>
      <w:tr w:rsidR="002A4FA1">
        <w:trPr>
          <w:cantSplit/>
          <w:trHeight w:val="1583"/>
        </w:trPr>
        <w:tc>
          <w:tcPr>
            <w:tcW w:w="1013" w:type="dxa"/>
            <w:tcBorders>
              <w:left w:val="nil"/>
              <w:right w:val="nil"/>
            </w:tcBorders>
            <w:shd w:val="clear" w:color="auto" w:fill="auto"/>
            <w:vAlign w:val="center"/>
          </w:tcPr>
          <w:p w:rsidR="002A4FA1" w:rsidRDefault="007127C9">
            <w:pPr>
              <w:spacing w:line="240" w:lineRule="auto"/>
              <w:jc w:val="left"/>
              <w:rPr>
                <w:bCs/>
                <w:szCs w:val="20"/>
                <w:lang w:bidi="en-US"/>
              </w:rPr>
            </w:pPr>
            <w:r>
              <w:rPr>
                <w:rFonts w:eastAsiaTheme="minorEastAsia" w:cstheme="minorBidi"/>
                <w:bCs/>
                <w:szCs w:val="20"/>
                <w:lang w:val="en-US" w:eastAsia="en-US" w:bidi="en-US"/>
              </w:rPr>
              <w:t>Brown bear</w:t>
            </w:r>
          </w:p>
        </w:tc>
        <w:tc>
          <w:tcPr>
            <w:tcW w:w="707" w:type="dxa"/>
            <w:tcBorders>
              <w:left w:val="nil"/>
              <w:right w:val="nil"/>
            </w:tcBorders>
            <w:shd w:val="clear" w:color="auto" w:fill="auto"/>
            <w:vAlign w:val="center"/>
          </w:tcPr>
          <w:p w:rsidR="002A4FA1" w:rsidRDefault="007127C9">
            <w:pPr>
              <w:spacing w:line="240" w:lineRule="auto"/>
              <w:jc w:val="left"/>
              <w:rPr>
                <w:szCs w:val="20"/>
              </w:rPr>
            </w:pPr>
            <w:r>
              <w:rPr>
                <w:rFonts w:eastAsiaTheme="minorEastAsia" w:cstheme="minorBidi"/>
                <w:bCs/>
                <w:szCs w:val="20"/>
                <w:lang w:val="en-US" w:eastAsia="en-US" w:bidi="en-US"/>
              </w:rPr>
              <w:t>Model</w:t>
            </w:r>
          </w:p>
        </w:tc>
        <w:tc>
          <w:tcPr>
            <w:tcW w:w="621" w:type="dxa"/>
            <w:tcBorders>
              <w:left w:val="nil"/>
              <w:right w:val="nil"/>
            </w:tcBorders>
            <w:shd w:val="clear" w:color="auto" w:fill="auto"/>
            <w:vAlign w:val="center"/>
          </w:tcPr>
          <w:p w:rsidR="002A4FA1" w:rsidRDefault="007127C9">
            <w:pPr>
              <w:spacing w:line="240" w:lineRule="auto"/>
              <w:jc w:val="left"/>
              <w:rPr>
                <w:szCs w:val="20"/>
              </w:rPr>
            </w:pPr>
            <w:r>
              <w:rPr>
                <w:rFonts w:eastAsiaTheme="minorEastAsia" w:cstheme="minorBidi"/>
                <w:szCs w:val="20"/>
                <w:lang w:val="en-US" w:eastAsia="en-US"/>
              </w:rPr>
              <w:t>AIC</w:t>
            </w:r>
          </w:p>
        </w:tc>
        <w:tc>
          <w:tcPr>
            <w:tcW w:w="621" w:type="dxa"/>
            <w:tcBorders>
              <w:left w:val="nil"/>
              <w:right w:val="nil"/>
            </w:tcBorders>
            <w:shd w:val="clear" w:color="auto" w:fill="auto"/>
            <w:vAlign w:val="center"/>
          </w:tcPr>
          <w:p w:rsidR="002A4FA1" w:rsidRDefault="007127C9">
            <w:pPr>
              <w:spacing w:line="240" w:lineRule="auto"/>
              <w:jc w:val="left"/>
              <w:rPr>
                <w:rFonts w:asciiTheme="minorHAnsi" w:eastAsiaTheme="minorEastAsia" w:hAnsiTheme="minorHAnsi" w:cstheme="minorBidi"/>
                <w:lang w:val="en-US" w:eastAsia="en-US"/>
              </w:rPr>
            </w:pPr>
            <w:r>
              <w:rPr>
                <w:rFonts w:eastAsiaTheme="minorEastAsia" w:cstheme="minorBidi"/>
                <w:szCs w:val="22"/>
                <w:lang w:val="en-US" w:eastAsia="en-US"/>
              </w:rPr>
              <w:t>ΔAIC</w:t>
            </w:r>
          </w:p>
        </w:tc>
        <w:tc>
          <w:tcPr>
            <w:tcW w:w="620" w:type="dxa"/>
            <w:tcBorders>
              <w:left w:val="nil"/>
              <w:right w:val="nil"/>
            </w:tcBorders>
            <w:shd w:val="clear" w:color="auto" w:fill="auto"/>
            <w:vAlign w:val="center"/>
          </w:tcPr>
          <w:p w:rsidR="002A4FA1" w:rsidRDefault="007127C9">
            <w:pPr>
              <w:spacing w:line="240" w:lineRule="auto"/>
              <w:jc w:val="left"/>
              <w:rPr>
                <w:rFonts w:asciiTheme="minorHAnsi" w:eastAsiaTheme="minorEastAsia" w:hAnsiTheme="minorHAnsi" w:cstheme="minorBidi"/>
                <w:lang w:val="en-US" w:eastAsia="en-US"/>
              </w:rPr>
            </w:pPr>
            <w:bookmarkStart w:id="10" w:name="__DdeLink__12207_2512908354"/>
            <w:r>
              <w:rPr>
                <w:rFonts w:eastAsiaTheme="minorEastAsia" w:cstheme="minorBidi"/>
                <w:szCs w:val="22"/>
                <w:lang w:val="en-US" w:eastAsia="en-US"/>
              </w:rPr>
              <w:t>AIC</w:t>
            </w:r>
            <w:r>
              <w:rPr>
                <w:rFonts w:eastAsiaTheme="minorEastAsia" w:cstheme="minorBidi"/>
                <w:szCs w:val="22"/>
                <w:vertAlign w:val="subscript"/>
                <w:lang w:val="en-US" w:eastAsia="en-US"/>
              </w:rPr>
              <w:t>wi</w:t>
            </w:r>
            <w:r>
              <w:rPr>
                <w:rFonts w:eastAsiaTheme="minorEastAsia" w:cstheme="minorBidi"/>
                <w:szCs w:val="22"/>
                <w:lang w:val="en-US" w:eastAsia="en-US"/>
              </w:rPr>
              <w:t>,</w:t>
            </w:r>
            <w:r>
              <w:rPr>
                <w:rFonts w:eastAsiaTheme="minorEastAsia" w:cstheme="minorBidi"/>
                <w:szCs w:val="22"/>
                <w:lang w:val="en-US" w:eastAsia="en-US"/>
              </w:rPr>
              <w:br/>
              <w:t>(%)</w:t>
            </w:r>
            <w:bookmarkEnd w:id="10"/>
          </w:p>
        </w:tc>
        <w:tc>
          <w:tcPr>
            <w:tcW w:w="853" w:type="dxa"/>
            <w:tcBorders>
              <w:left w:val="nil"/>
              <w:right w:val="nil"/>
            </w:tcBorders>
            <w:shd w:val="clear" w:color="auto" w:fill="auto"/>
            <w:vAlign w:val="center"/>
          </w:tcPr>
          <w:p w:rsidR="002A4FA1" w:rsidRDefault="007127C9">
            <w:pPr>
              <w:spacing w:line="240" w:lineRule="auto"/>
              <w:jc w:val="left"/>
              <w:rPr>
                <w:rFonts w:eastAsiaTheme="minorEastAsia" w:cstheme="minorBidi"/>
                <w:szCs w:val="20"/>
                <w:lang w:val="en-US" w:eastAsia="en-US"/>
              </w:rPr>
            </w:pPr>
            <w:r>
              <w:rPr>
                <w:rFonts w:eastAsiaTheme="minorEastAsia" w:cstheme="minorBidi"/>
                <w:szCs w:val="20"/>
                <w:lang w:val="en-US" w:eastAsia="en-US"/>
              </w:rPr>
              <w:t xml:space="preserve">Predictor variables </w:t>
            </w:r>
          </w:p>
        </w:tc>
        <w:tc>
          <w:tcPr>
            <w:tcW w:w="769" w:type="dxa"/>
            <w:tcBorders>
              <w:left w:val="nil"/>
              <w:right w:val="nil"/>
            </w:tcBorders>
            <w:shd w:val="clear" w:color="auto" w:fill="auto"/>
            <w:vAlign w:val="center"/>
          </w:tcPr>
          <w:p w:rsidR="002A4FA1" w:rsidRDefault="007127C9">
            <w:pPr>
              <w:spacing w:line="240" w:lineRule="auto"/>
              <w:jc w:val="left"/>
              <w:rPr>
                <w:szCs w:val="20"/>
              </w:rPr>
            </w:pPr>
            <w:r>
              <w:rPr>
                <w:rFonts w:eastAsiaTheme="minorEastAsia" w:cstheme="minorBidi"/>
                <w:szCs w:val="20"/>
                <w:lang w:val="en-US" w:eastAsia="en-US"/>
              </w:rPr>
              <w:t>Coefficients</w:t>
            </w:r>
          </w:p>
        </w:tc>
        <w:tc>
          <w:tcPr>
            <w:tcW w:w="587" w:type="dxa"/>
            <w:tcBorders>
              <w:left w:val="nil"/>
              <w:right w:val="nil"/>
            </w:tcBorders>
            <w:shd w:val="clear" w:color="auto" w:fill="auto"/>
            <w:vAlign w:val="center"/>
          </w:tcPr>
          <w:p w:rsidR="002A4FA1" w:rsidRDefault="007127C9">
            <w:pPr>
              <w:spacing w:line="240" w:lineRule="auto"/>
              <w:jc w:val="left"/>
              <w:rPr>
                <w:szCs w:val="20"/>
              </w:rPr>
            </w:pPr>
            <w:r>
              <w:rPr>
                <w:rFonts w:eastAsiaTheme="minorEastAsia" w:cstheme="minorBidi"/>
                <w:szCs w:val="20"/>
                <w:lang w:val="en-US" w:eastAsia="en-US"/>
              </w:rPr>
              <w:t>SE</w:t>
            </w:r>
          </w:p>
        </w:tc>
        <w:tc>
          <w:tcPr>
            <w:tcW w:w="550" w:type="dxa"/>
            <w:tcBorders>
              <w:left w:val="nil"/>
              <w:right w:val="nil"/>
            </w:tcBorders>
            <w:shd w:val="clear" w:color="auto" w:fill="auto"/>
            <w:vAlign w:val="center"/>
          </w:tcPr>
          <w:p w:rsidR="002A4FA1" w:rsidRDefault="007127C9">
            <w:pPr>
              <w:spacing w:line="240" w:lineRule="auto"/>
              <w:jc w:val="left"/>
              <w:rPr>
                <w:i/>
                <w:szCs w:val="20"/>
              </w:rPr>
            </w:pPr>
            <w:r>
              <w:rPr>
                <w:rFonts w:eastAsiaTheme="minorEastAsia" w:cstheme="minorBidi"/>
                <w:i/>
                <w:szCs w:val="20"/>
                <w:lang w:val="en-US" w:eastAsia="en-US"/>
              </w:rPr>
              <w:t>p-value</w:t>
            </w:r>
          </w:p>
        </w:tc>
        <w:tc>
          <w:tcPr>
            <w:tcW w:w="510" w:type="dxa"/>
            <w:tcBorders>
              <w:left w:val="nil"/>
              <w:right w:val="nil"/>
            </w:tcBorders>
            <w:shd w:val="clear" w:color="auto" w:fill="auto"/>
            <w:vAlign w:val="center"/>
          </w:tcPr>
          <w:p w:rsidR="002A4FA1" w:rsidRDefault="007127C9">
            <w:pPr>
              <w:spacing w:line="240" w:lineRule="auto"/>
              <w:jc w:val="left"/>
              <w:rPr>
                <w:szCs w:val="20"/>
              </w:rPr>
            </w:pPr>
            <w:r>
              <w:rPr>
                <w:rFonts w:eastAsiaTheme="minorEastAsia" w:cstheme="minorBidi"/>
                <w:szCs w:val="20"/>
                <w:lang w:val="en-US" w:eastAsia="en-US"/>
              </w:rPr>
              <w:t>B SE, 2001</w:t>
            </w:r>
          </w:p>
        </w:tc>
        <w:tc>
          <w:tcPr>
            <w:tcW w:w="819" w:type="dxa"/>
            <w:tcBorders>
              <w:left w:val="nil"/>
              <w:right w:val="nil"/>
            </w:tcBorders>
            <w:shd w:val="clear" w:color="auto" w:fill="auto"/>
            <w:vAlign w:val="center"/>
          </w:tcPr>
          <w:p w:rsidR="002A4FA1" w:rsidRDefault="007127C9">
            <w:pPr>
              <w:spacing w:line="240" w:lineRule="auto"/>
              <w:jc w:val="left"/>
              <w:rPr>
                <w:szCs w:val="20"/>
              </w:rPr>
            </w:pPr>
            <w:r>
              <w:rPr>
                <w:rFonts w:eastAsiaTheme="minorEastAsia" w:cstheme="minorBidi"/>
                <w:szCs w:val="20"/>
                <w:lang w:val="en-US" w:eastAsia="en-US"/>
              </w:rPr>
              <w:t>B SE, 2011</w:t>
            </w:r>
          </w:p>
        </w:tc>
        <w:tc>
          <w:tcPr>
            <w:tcW w:w="998" w:type="dxa"/>
            <w:tcBorders>
              <w:left w:val="nil"/>
              <w:right w:val="nil"/>
            </w:tcBorders>
            <w:shd w:val="clear" w:color="auto" w:fill="auto"/>
            <w:vAlign w:val="center"/>
          </w:tcPr>
          <w:p w:rsidR="002A4FA1" w:rsidRDefault="007127C9">
            <w:pPr>
              <w:spacing w:line="240" w:lineRule="auto"/>
              <w:jc w:val="left"/>
              <w:rPr>
                <w:szCs w:val="20"/>
              </w:rPr>
            </w:pPr>
            <w:r>
              <w:rPr>
                <w:rFonts w:eastAsiaTheme="minorEastAsia" w:cstheme="minorBidi"/>
                <w:szCs w:val="20"/>
                <w:lang w:val="en-US" w:eastAsia="en-US"/>
              </w:rPr>
              <w:t xml:space="preserve">Percent of occupied grid cells, 2001 </w:t>
            </w:r>
          </w:p>
        </w:tc>
        <w:tc>
          <w:tcPr>
            <w:tcW w:w="691" w:type="dxa"/>
            <w:tcBorders>
              <w:left w:val="nil"/>
              <w:right w:val="nil"/>
            </w:tcBorders>
            <w:shd w:val="clear" w:color="auto" w:fill="auto"/>
            <w:vAlign w:val="center"/>
          </w:tcPr>
          <w:p w:rsidR="002A4FA1" w:rsidRDefault="007127C9">
            <w:pPr>
              <w:spacing w:line="240" w:lineRule="auto"/>
              <w:jc w:val="left"/>
              <w:rPr>
                <w:szCs w:val="20"/>
              </w:rPr>
            </w:pPr>
            <w:r>
              <w:rPr>
                <w:rFonts w:eastAsiaTheme="minorEastAsia" w:cstheme="minorBidi"/>
                <w:szCs w:val="20"/>
                <w:lang w:val="en-US" w:eastAsia="en-US"/>
              </w:rPr>
              <w:t xml:space="preserve">Percent of occupied grid </w:t>
            </w:r>
            <w:r>
              <w:rPr>
                <w:rFonts w:eastAsiaTheme="minorEastAsia" w:cstheme="minorBidi"/>
                <w:szCs w:val="20"/>
                <w:lang w:val="en-US" w:eastAsia="en-US"/>
              </w:rPr>
              <w:t>cells, 2011</w:t>
            </w:r>
          </w:p>
        </w:tc>
      </w:tr>
      <w:tr w:rsidR="002A4FA1">
        <w:tc>
          <w:tcPr>
            <w:tcW w:w="1013" w:type="dxa"/>
            <w:tcBorders>
              <w:top w:val="nil"/>
              <w:left w:val="nil"/>
              <w:bottom w:val="nil"/>
              <w:right w:val="nil"/>
            </w:tcBorders>
            <w:shd w:val="clear" w:color="auto" w:fill="auto"/>
            <w:vAlign w:val="center"/>
          </w:tcPr>
          <w:p w:rsidR="002A4FA1" w:rsidRDefault="007127C9">
            <w:pPr>
              <w:spacing w:line="240" w:lineRule="auto"/>
              <w:rPr>
                <w:szCs w:val="20"/>
              </w:rPr>
            </w:pPr>
            <w:r>
              <w:rPr>
                <w:rFonts w:eastAsiaTheme="minorEastAsia" w:cstheme="minorBidi"/>
                <w:bCs/>
                <w:szCs w:val="20"/>
                <w:lang w:val="en-US" w:eastAsia="en-US" w:bidi="en-US"/>
              </w:rPr>
              <w:t xml:space="preserve">Initial occupancy sub-model </w:t>
            </w:r>
          </w:p>
        </w:tc>
        <w:tc>
          <w:tcPr>
            <w:tcW w:w="707"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4</w:t>
            </w:r>
          </w:p>
        </w:tc>
        <w:tc>
          <w:tcPr>
            <w:tcW w:w="621"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162.2</w:t>
            </w:r>
          </w:p>
        </w:tc>
        <w:tc>
          <w:tcPr>
            <w:tcW w:w="621" w:type="dxa"/>
            <w:tcBorders>
              <w:top w:val="nil"/>
              <w:left w:val="nil"/>
              <w:bottom w:val="nil"/>
              <w:right w:val="nil"/>
            </w:tcBorders>
            <w:shd w:val="clear" w:color="auto" w:fill="auto"/>
          </w:tcPr>
          <w:p w:rsidR="002A4FA1" w:rsidRDefault="007127C9">
            <w:pPr>
              <w:spacing w:line="240" w:lineRule="auto"/>
              <w:rPr>
                <w:rFonts w:asciiTheme="minorHAnsi" w:eastAsiaTheme="minorEastAsia" w:hAnsiTheme="minorHAnsi" w:cstheme="minorBidi"/>
                <w:lang w:val="en-US" w:eastAsia="en-US"/>
              </w:rPr>
            </w:pPr>
            <w:r>
              <w:rPr>
                <w:rFonts w:eastAsiaTheme="minorEastAsia" w:cstheme="minorBidi"/>
                <w:szCs w:val="22"/>
                <w:lang w:val="en-US" w:eastAsia="en-US"/>
              </w:rPr>
              <w:t>0.0</w:t>
            </w:r>
          </w:p>
        </w:tc>
        <w:tc>
          <w:tcPr>
            <w:tcW w:w="620" w:type="dxa"/>
            <w:tcBorders>
              <w:top w:val="nil"/>
              <w:left w:val="nil"/>
              <w:bottom w:val="nil"/>
              <w:right w:val="nil"/>
            </w:tcBorders>
            <w:shd w:val="clear" w:color="auto" w:fill="auto"/>
          </w:tcPr>
          <w:p w:rsidR="002A4FA1" w:rsidRDefault="007127C9">
            <w:pPr>
              <w:spacing w:line="240" w:lineRule="auto"/>
              <w:rPr>
                <w:rFonts w:asciiTheme="minorHAnsi" w:eastAsiaTheme="minorEastAsia" w:hAnsiTheme="minorHAnsi" w:cstheme="minorBidi"/>
                <w:lang w:val="en-US" w:eastAsia="en-US"/>
              </w:rPr>
            </w:pPr>
            <w:r>
              <w:rPr>
                <w:rFonts w:eastAsiaTheme="minorEastAsia" w:cstheme="minorBidi"/>
                <w:szCs w:val="22"/>
                <w:lang w:val="en-US" w:eastAsia="en-US"/>
              </w:rPr>
              <w:t>72.0</w:t>
            </w:r>
          </w:p>
        </w:tc>
        <w:tc>
          <w:tcPr>
            <w:tcW w:w="853" w:type="dxa"/>
            <w:tcBorders>
              <w:top w:val="nil"/>
              <w:left w:val="nil"/>
              <w:bottom w:val="nil"/>
              <w:right w:val="nil"/>
            </w:tcBorders>
            <w:shd w:val="clear" w:color="auto" w:fill="auto"/>
          </w:tcPr>
          <w:p w:rsidR="002A4FA1" w:rsidRDefault="007127C9">
            <w:pPr>
              <w:spacing w:line="240" w:lineRule="auto"/>
            </w:pPr>
            <w:r>
              <w:rPr>
                <w:rFonts w:eastAsiaTheme="minorEastAsia" w:cstheme="minorBidi"/>
                <w:szCs w:val="20"/>
                <w:lang w:val="en-US" w:eastAsia="en-US"/>
              </w:rPr>
              <w:t>7</w:t>
            </w:r>
          </w:p>
        </w:tc>
        <w:tc>
          <w:tcPr>
            <w:tcW w:w="769"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0.18</w:t>
            </w:r>
          </w:p>
        </w:tc>
        <w:tc>
          <w:tcPr>
            <w:tcW w:w="587"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0.21</w:t>
            </w:r>
          </w:p>
        </w:tc>
        <w:tc>
          <w:tcPr>
            <w:tcW w:w="550"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0.38</w:t>
            </w:r>
          </w:p>
        </w:tc>
        <w:tc>
          <w:tcPr>
            <w:tcW w:w="510"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0.04</w:t>
            </w:r>
          </w:p>
        </w:tc>
        <w:tc>
          <w:tcPr>
            <w:tcW w:w="819"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0.04</w:t>
            </w:r>
          </w:p>
        </w:tc>
        <w:tc>
          <w:tcPr>
            <w:tcW w:w="998"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38</w:t>
            </w:r>
          </w:p>
        </w:tc>
        <w:tc>
          <w:tcPr>
            <w:tcW w:w="691"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61</w:t>
            </w: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rPr>
                <w:rFonts w:eastAsiaTheme="minorEastAsia" w:cstheme="minorBidi"/>
                <w:szCs w:val="20"/>
                <w:lang w:val="en-US" w:eastAsia="en-US"/>
              </w:rPr>
            </w:pPr>
            <w:r>
              <w:rPr>
                <w:rFonts w:eastAsiaTheme="minorEastAsia" w:cstheme="minorBidi"/>
                <w:szCs w:val="20"/>
                <w:lang w:val="en-US" w:eastAsia="en-US"/>
              </w:rPr>
              <w:t>9</w:t>
            </w:r>
          </w:p>
        </w:tc>
        <w:tc>
          <w:tcPr>
            <w:tcW w:w="769"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0.84</w:t>
            </w:r>
          </w:p>
        </w:tc>
        <w:tc>
          <w:tcPr>
            <w:tcW w:w="587"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0.31</w:t>
            </w:r>
          </w:p>
        </w:tc>
        <w:tc>
          <w:tcPr>
            <w:tcW w:w="550"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0.006</w:t>
            </w:r>
          </w:p>
        </w:tc>
        <w:tc>
          <w:tcPr>
            <w:tcW w:w="510"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pPr>
            <w:r>
              <w:rPr>
                <w:rFonts w:eastAsiaTheme="minorEastAsia" w:cstheme="minorBidi"/>
                <w:szCs w:val="20"/>
                <w:lang w:val="en-US" w:eastAsia="en-US"/>
              </w:rPr>
              <w:t>15</w:t>
            </w:r>
          </w:p>
        </w:tc>
        <w:tc>
          <w:tcPr>
            <w:tcW w:w="769"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-0.18</w:t>
            </w:r>
          </w:p>
        </w:tc>
        <w:tc>
          <w:tcPr>
            <w:tcW w:w="587"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0.26</w:t>
            </w:r>
          </w:p>
        </w:tc>
        <w:tc>
          <w:tcPr>
            <w:tcW w:w="550"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0.48</w:t>
            </w:r>
          </w:p>
        </w:tc>
        <w:tc>
          <w:tcPr>
            <w:tcW w:w="510"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intercept</w:t>
            </w:r>
          </w:p>
        </w:tc>
        <w:tc>
          <w:tcPr>
            <w:tcW w:w="769"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-0.55</w:t>
            </w:r>
          </w:p>
        </w:tc>
        <w:tc>
          <w:tcPr>
            <w:tcW w:w="587"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0.21</w:t>
            </w:r>
          </w:p>
        </w:tc>
        <w:tc>
          <w:tcPr>
            <w:tcW w:w="550"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0.009</w:t>
            </w:r>
          </w:p>
        </w:tc>
        <w:tc>
          <w:tcPr>
            <w:tcW w:w="510"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7127C9">
            <w:pPr>
              <w:spacing w:line="240" w:lineRule="auto"/>
              <w:jc w:val="left"/>
              <w:rPr>
                <w:bCs/>
                <w:szCs w:val="20"/>
                <w:lang w:bidi="en-US"/>
              </w:rPr>
            </w:pPr>
            <w:r>
              <w:rPr>
                <w:rFonts w:eastAsiaTheme="minorEastAsia" w:cstheme="minorBidi"/>
                <w:bCs/>
                <w:szCs w:val="20"/>
                <w:lang w:val="en-US" w:eastAsia="en-US" w:bidi="en-US"/>
              </w:rPr>
              <w:t>Colonization sub-model</w:t>
            </w: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rPr>
                <w:rFonts w:eastAsiaTheme="minorEastAsia" w:cstheme="minorBidi"/>
                <w:szCs w:val="20"/>
                <w:lang w:val="en-US" w:eastAsia="en-US"/>
              </w:rPr>
            </w:pPr>
            <w:r>
              <w:rPr>
                <w:rFonts w:eastAsiaTheme="minorEastAsia" w:cstheme="minorBidi"/>
                <w:szCs w:val="20"/>
                <w:lang w:val="en-US" w:eastAsia="en-US"/>
              </w:rPr>
              <w:t>8</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2.03</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139.1</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0.98</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pPr>
            <w:r>
              <w:rPr>
                <w:rFonts w:eastAsiaTheme="minorEastAsia" w:cstheme="minorBidi"/>
                <w:szCs w:val="20"/>
                <w:lang w:val="en-US" w:eastAsia="en-US"/>
              </w:rPr>
              <w:t>10</w:t>
            </w:r>
          </w:p>
        </w:tc>
        <w:tc>
          <w:tcPr>
            <w:tcW w:w="769"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1.12</w:t>
            </w:r>
          </w:p>
        </w:tc>
        <w:tc>
          <w:tcPr>
            <w:tcW w:w="587"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88.0</w:t>
            </w:r>
          </w:p>
        </w:tc>
        <w:tc>
          <w:tcPr>
            <w:tcW w:w="550"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0.99</w:t>
            </w:r>
          </w:p>
        </w:tc>
        <w:tc>
          <w:tcPr>
            <w:tcW w:w="510"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tabs>
                <w:tab w:val="left" w:pos="592"/>
              </w:tabs>
              <w:spacing w:line="240" w:lineRule="auto"/>
            </w:pPr>
            <w:r>
              <w:rPr>
                <w:rFonts w:eastAsiaTheme="minorEastAsia" w:cstheme="minorBidi"/>
                <w:szCs w:val="20"/>
                <w:lang w:val="en-US" w:eastAsia="en-US"/>
              </w:rPr>
              <w:t>11</w:t>
            </w:r>
          </w:p>
        </w:tc>
        <w:tc>
          <w:tcPr>
            <w:tcW w:w="769"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0.59</w:t>
            </w:r>
          </w:p>
        </w:tc>
        <w:tc>
          <w:tcPr>
            <w:tcW w:w="587"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93.1</w:t>
            </w:r>
          </w:p>
        </w:tc>
        <w:tc>
          <w:tcPr>
            <w:tcW w:w="550"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0.99</w:t>
            </w:r>
          </w:p>
        </w:tc>
        <w:tc>
          <w:tcPr>
            <w:tcW w:w="510"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intercept</w:t>
            </w:r>
          </w:p>
        </w:tc>
        <w:tc>
          <w:tcPr>
            <w:tcW w:w="769"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13.40</w:t>
            </w:r>
          </w:p>
        </w:tc>
        <w:tc>
          <w:tcPr>
            <w:tcW w:w="587"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10.6.4</w:t>
            </w:r>
          </w:p>
        </w:tc>
        <w:tc>
          <w:tcPr>
            <w:tcW w:w="550"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0.90</w:t>
            </w:r>
          </w:p>
        </w:tc>
        <w:tc>
          <w:tcPr>
            <w:tcW w:w="510"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7127C9">
            <w:pPr>
              <w:spacing w:line="240" w:lineRule="auto"/>
              <w:rPr>
                <w:bCs/>
                <w:szCs w:val="20"/>
                <w:lang w:bidi="en-US"/>
              </w:rPr>
            </w:pPr>
            <w:r>
              <w:rPr>
                <w:rFonts w:eastAsiaTheme="minorEastAsia" w:cstheme="minorBidi"/>
                <w:bCs/>
                <w:szCs w:val="20"/>
                <w:lang w:val="en-US" w:eastAsia="en-US" w:bidi="en-US"/>
              </w:rPr>
              <w:t>Extinction sub-model</w:t>
            </w:r>
          </w:p>
        </w:tc>
        <w:tc>
          <w:tcPr>
            <w:tcW w:w="707"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pPr>
            <w:r>
              <w:rPr>
                <w:rFonts w:eastAsiaTheme="minorEastAsia" w:cstheme="minorBidi"/>
                <w:szCs w:val="20"/>
                <w:lang w:val="en-US" w:eastAsia="en-US"/>
              </w:rPr>
              <w:t>7</w:t>
            </w:r>
          </w:p>
        </w:tc>
        <w:tc>
          <w:tcPr>
            <w:tcW w:w="769"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-0.002</w:t>
            </w:r>
          </w:p>
        </w:tc>
        <w:tc>
          <w:tcPr>
            <w:tcW w:w="587"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41.0</w:t>
            </w:r>
          </w:p>
        </w:tc>
        <w:tc>
          <w:tcPr>
            <w:tcW w:w="550"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1.00</w:t>
            </w:r>
          </w:p>
        </w:tc>
        <w:tc>
          <w:tcPr>
            <w:tcW w:w="510"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rPr>
                <w:rFonts w:asciiTheme="minorHAnsi" w:eastAsiaTheme="minorEastAsia" w:hAnsiTheme="minorHAnsi" w:cstheme="minorBidi"/>
                <w:sz w:val="22"/>
                <w:lang w:val="en-US" w:eastAsia="en-US"/>
              </w:rPr>
            </w:pPr>
          </w:p>
        </w:tc>
        <w:tc>
          <w:tcPr>
            <w:tcW w:w="707"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pPr>
            <w:r>
              <w:rPr>
                <w:rFonts w:eastAsiaTheme="minorEastAsia" w:cstheme="minorBidi"/>
                <w:szCs w:val="20"/>
                <w:lang w:val="en-US" w:eastAsia="en-US"/>
              </w:rPr>
              <w:t>8</w:t>
            </w:r>
          </w:p>
        </w:tc>
        <w:tc>
          <w:tcPr>
            <w:tcW w:w="769"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2.01</w:t>
            </w:r>
          </w:p>
        </w:tc>
        <w:tc>
          <w:tcPr>
            <w:tcW w:w="587"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127.</w:t>
            </w:r>
            <w:r>
              <w:rPr>
                <w:rFonts w:eastAsiaTheme="minorEastAsia" w:cstheme="minorBidi"/>
                <w:szCs w:val="20"/>
                <w:lang w:val="en-US" w:eastAsia="en-US"/>
              </w:rPr>
              <w:lastRenderedPageBreak/>
              <w:t>4</w:t>
            </w:r>
          </w:p>
        </w:tc>
        <w:tc>
          <w:tcPr>
            <w:tcW w:w="550"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lastRenderedPageBreak/>
              <w:t>0.98</w:t>
            </w:r>
          </w:p>
        </w:tc>
        <w:tc>
          <w:tcPr>
            <w:tcW w:w="510"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rPr>
                <w:rFonts w:asciiTheme="minorHAnsi" w:eastAsiaTheme="minorEastAsia" w:hAnsiTheme="minorHAnsi" w:cstheme="minorBidi"/>
                <w:sz w:val="22"/>
                <w:lang w:val="en-US" w:eastAsia="en-US"/>
              </w:rPr>
            </w:pPr>
          </w:p>
        </w:tc>
        <w:tc>
          <w:tcPr>
            <w:tcW w:w="707"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pPr>
            <w:r>
              <w:rPr>
                <w:rFonts w:eastAsiaTheme="minorEastAsia" w:cstheme="minorBidi"/>
                <w:szCs w:val="20"/>
                <w:lang w:val="en-US" w:eastAsia="en-US"/>
              </w:rPr>
              <w:t>15</w:t>
            </w:r>
          </w:p>
        </w:tc>
        <w:tc>
          <w:tcPr>
            <w:tcW w:w="769"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0.60</w:t>
            </w:r>
          </w:p>
        </w:tc>
        <w:tc>
          <w:tcPr>
            <w:tcW w:w="587"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43.5</w:t>
            </w:r>
          </w:p>
        </w:tc>
        <w:tc>
          <w:tcPr>
            <w:tcW w:w="550"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0.98</w:t>
            </w:r>
          </w:p>
        </w:tc>
        <w:tc>
          <w:tcPr>
            <w:tcW w:w="510"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rPr>
                <w:rFonts w:asciiTheme="minorHAnsi" w:eastAsiaTheme="minorEastAsia" w:hAnsiTheme="minorHAnsi" w:cstheme="minorBidi"/>
                <w:sz w:val="22"/>
                <w:lang w:val="en-US" w:eastAsia="en-US"/>
              </w:rPr>
            </w:pPr>
          </w:p>
        </w:tc>
        <w:tc>
          <w:tcPr>
            <w:tcW w:w="707"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intercept</w:t>
            </w:r>
          </w:p>
        </w:tc>
        <w:tc>
          <w:tcPr>
            <w:tcW w:w="769"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10.9</w:t>
            </w:r>
          </w:p>
        </w:tc>
        <w:tc>
          <w:tcPr>
            <w:tcW w:w="587"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43.6</w:t>
            </w:r>
          </w:p>
        </w:tc>
        <w:tc>
          <w:tcPr>
            <w:tcW w:w="550"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0.80</w:t>
            </w:r>
          </w:p>
        </w:tc>
        <w:tc>
          <w:tcPr>
            <w:tcW w:w="510"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7127C9">
            <w:pPr>
              <w:spacing w:line="240" w:lineRule="auto"/>
              <w:rPr>
                <w:szCs w:val="20"/>
              </w:rPr>
            </w:pPr>
            <w:r>
              <w:rPr>
                <w:rFonts w:eastAsiaTheme="minorEastAsia" w:cstheme="minorBidi"/>
                <w:bCs/>
                <w:szCs w:val="20"/>
                <w:lang w:val="en-US" w:eastAsia="en-US" w:bidi="en-US"/>
              </w:rPr>
              <w:t>Detection sub-model</w:t>
            </w:r>
          </w:p>
        </w:tc>
        <w:tc>
          <w:tcPr>
            <w:tcW w:w="707"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pPr>
            <w:r>
              <w:rPr>
                <w:rFonts w:eastAsiaTheme="minorEastAsia" w:cstheme="minorBidi"/>
                <w:szCs w:val="20"/>
                <w:lang w:val="en-US" w:eastAsia="en-US"/>
              </w:rPr>
              <w:t>9</w:t>
            </w:r>
          </w:p>
        </w:tc>
        <w:tc>
          <w:tcPr>
            <w:tcW w:w="769"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0.34</w:t>
            </w:r>
          </w:p>
        </w:tc>
        <w:tc>
          <w:tcPr>
            <w:tcW w:w="587"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47.2</w:t>
            </w:r>
          </w:p>
        </w:tc>
        <w:tc>
          <w:tcPr>
            <w:tcW w:w="550"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0.99</w:t>
            </w:r>
          </w:p>
        </w:tc>
        <w:tc>
          <w:tcPr>
            <w:tcW w:w="510"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rPr>
                <w:rFonts w:asciiTheme="minorHAnsi" w:eastAsiaTheme="minorEastAsia" w:hAnsiTheme="minorHAnsi" w:cstheme="minorBidi"/>
                <w:sz w:val="22"/>
                <w:lang w:val="en-US" w:eastAsia="en-US"/>
              </w:rPr>
            </w:pPr>
          </w:p>
        </w:tc>
        <w:tc>
          <w:tcPr>
            <w:tcW w:w="707"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pPr>
            <w:r>
              <w:rPr>
                <w:rFonts w:eastAsiaTheme="minorEastAsia" w:cstheme="minorBidi"/>
                <w:szCs w:val="20"/>
                <w:lang w:val="en-US" w:eastAsia="en-US"/>
              </w:rPr>
              <w:t>10</w:t>
            </w:r>
          </w:p>
        </w:tc>
        <w:tc>
          <w:tcPr>
            <w:tcW w:w="769"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0.22</w:t>
            </w:r>
          </w:p>
        </w:tc>
        <w:tc>
          <w:tcPr>
            <w:tcW w:w="587"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51.1</w:t>
            </w:r>
          </w:p>
        </w:tc>
        <w:tc>
          <w:tcPr>
            <w:tcW w:w="550"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0.99</w:t>
            </w:r>
          </w:p>
        </w:tc>
        <w:tc>
          <w:tcPr>
            <w:tcW w:w="510"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rPr>
                <w:rFonts w:asciiTheme="minorHAnsi" w:eastAsiaTheme="minorEastAsia" w:hAnsiTheme="minorHAnsi" w:cstheme="minorBidi"/>
                <w:sz w:val="22"/>
                <w:lang w:val="en-US" w:eastAsia="en-US"/>
              </w:rPr>
            </w:pPr>
          </w:p>
        </w:tc>
        <w:tc>
          <w:tcPr>
            <w:tcW w:w="707"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pPr>
            <w:r>
              <w:rPr>
                <w:rFonts w:eastAsiaTheme="minorEastAsia" w:cstheme="minorBidi"/>
                <w:szCs w:val="20"/>
                <w:lang w:val="en-US" w:eastAsia="en-US"/>
              </w:rPr>
              <w:t>8</w:t>
            </w:r>
          </w:p>
        </w:tc>
        <w:tc>
          <w:tcPr>
            <w:tcW w:w="769"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1.47</w:t>
            </w:r>
          </w:p>
        </w:tc>
        <w:tc>
          <w:tcPr>
            <w:tcW w:w="587"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124.3</w:t>
            </w:r>
          </w:p>
        </w:tc>
        <w:tc>
          <w:tcPr>
            <w:tcW w:w="550"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0.99</w:t>
            </w:r>
          </w:p>
        </w:tc>
        <w:tc>
          <w:tcPr>
            <w:tcW w:w="510"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intercept</w:t>
            </w:r>
          </w:p>
        </w:tc>
        <w:tc>
          <w:tcPr>
            <w:tcW w:w="769"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12.3</w:t>
            </w:r>
          </w:p>
        </w:tc>
        <w:tc>
          <w:tcPr>
            <w:tcW w:w="587"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53.8</w:t>
            </w:r>
          </w:p>
        </w:tc>
        <w:tc>
          <w:tcPr>
            <w:tcW w:w="550"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0.81</w:t>
            </w:r>
          </w:p>
        </w:tc>
        <w:tc>
          <w:tcPr>
            <w:tcW w:w="510"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rPr>
                <w:rFonts w:asciiTheme="minorHAnsi" w:eastAsiaTheme="minorEastAsia" w:hAnsiTheme="minorHAnsi" w:cstheme="minorBidi"/>
                <w:sz w:val="22"/>
                <w:lang w:val="en-US" w:eastAsia="en-US"/>
              </w:rPr>
            </w:pPr>
          </w:p>
        </w:tc>
      </w:tr>
      <w:tr w:rsidR="002A4FA1">
        <w:trPr>
          <w:cantSplit/>
          <w:trHeight w:val="1531"/>
        </w:trPr>
        <w:tc>
          <w:tcPr>
            <w:tcW w:w="1013" w:type="dxa"/>
            <w:tcBorders>
              <w:left w:val="nil"/>
              <w:right w:val="nil"/>
            </w:tcBorders>
            <w:shd w:val="clear" w:color="auto" w:fill="auto"/>
            <w:vAlign w:val="center"/>
          </w:tcPr>
          <w:p w:rsidR="002A4FA1" w:rsidRDefault="007127C9">
            <w:pPr>
              <w:spacing w:line="240" w:lineRule="auto"/>
              <w:jc w:val="left"/>
              <w:rPr>
                <w:bCs/>
                <w:szCs w:val="20"/>
                <w:lang w:bidi="en-US"/>
              </w:rPr>
            </w:pPr>
            <w:r>
              <w:rPr>
                <w:rFonts w:eastAsiaTheme="minorEastAsia" w:cstheme="minorBidi"/>
                <w:bCs/>
                <w:szCs w:val="20"/>
                <w:lang w:val="en-US" w:eastAsia="en-US" w:bidi="en-US"/>
              </w:rPr>
              <w:t>Balkan Lynx</w:t>
            </w:r>
          </w:p>
        </w:tc>
        <w:tc>
          <w:tcPr>
            <w:tcW w:w="707" w:type="dxa"/>
            <w:tcBorders>
              <w:left w:val="nil"/>
              <w:right w:val="nil"/>
            </w:tcBorders>
            <w:shd w:val="clear" w:color="auto" w:fill="auto"/>
            <w:vAlign w:val="center"/>
          </w:tcPr>
          <w:p w:rsidR="002A4FA1" w:rsidRDefault="007127C9">
            <w:pPr>
              <w:spacing w:line="240" w:lineRule="auto"/>
              <w:jc w:val="left"/>
              <w:rPr>
                <w:szCs w:val="20"/>
              </w:rPr>
            </w:pPr>
            <w:r>
              <w:rPr>
                <w:rFonts w:eastAsiaTheme="minorEastAsia" w:cstheme="minorBidi"/>
                <w:bCs/>
                <w:szCs w:val="20"/>
                <w:lang w:val="en-US" w:eastAsia="en-US" w:bidi="en-US"/>
              </w:rPr>
              <w:t>Model</w:t>
            </w:r>
          </w:p>
        </w:tc>
        <w:tc>
          <w:tcPr>
            <w:tcW w:w="621" w:type="dxa"/>
            <w:tcBorders>
              <w:left w:val="nil"/>
              <w:right w:val="nil"/>
            </w:tcBorders>
            <w:shd w:val="clear" w:color="auto" w:fill="auto"/>
            <w:vAlign w:val="center"/>
          </w:tcPr>
          <w:p w:rsidR="002A4FA1" w:rsidRDefault="007127C9">
            <w:pPr>
              <w:spacing w:line="240" w:lineRule="auto"/>
              <w:jc w:val="left"/>
              <w:rPr>
                <w:szCs w:val="20"/>
              </w:rPr>
            </w:pPr>
            <w:r>
              <w:rPr>
                <w:rFonts w:eastAsiaTheme="minorEastAsia" w:cstheme="minorBidi"/>
                <w:szCs w:val="20"/>
                <w:lang w:val="en-US" w:eastAsia="en-US"/>
              </w:rPr>
              <w:t>AIC</w:t>
            </w:r>
          </w:p>
        </w:tc>
        <w:tc>
          <w:tcPr>
            <w:tcW w:w="621" w:type="dxa"/>
            <w:tcBorders>
              <w:left w:val="nil"/>
              <w:right w:val="nil"/>
            </w:tcBorders>
            <w:shd w:val="clear" w:color="auto" w:fill="auto"/>
            <w:vAlign w:val="center"/>
          </w:tcPr>
          <w:p w:rsidR="002A4FA1" w:rsidRDefault="007127C9">
            <w:pPr>
              <w:spacing w:line="240" w:lineRule="auto"/>
              <w:jc w:val="left"/>
              <w:rPr>
                <w:rFonts w:asciiTheme="minorHAnsi" w:eastAsiaTheme="minorEastAsia" w:hAnsiTheme="minorHAnsi" w:cstheme="minorBidi"/>
                <w:lang w:val="en-US" w:eastAsia="en-US"/>
              </w:rPr>
            </w:pPr>
            <w:r>
              <w:rPr>
                <w:rFonts w:eastAsiaTheme="minorEastAsia" w:cstheme="minorBidi"/>
                <w:szCs w:val="22"/>
                <w:lang w:val="en-US" w:eastAsia="en-US"/>
              </w:rPr>
              <w:t>ΔAIC</w:t>
            </w:r>
          </w:p>
        </w:tc>
        <w:tc>
          <w:tcPr>
            <w:tcW w:w="620" w:type="dxa"/>
            <w:tcBorders>
              <w:left w:val="nil"/>
              <w:right w:val="nil"/>
            </w:tcBorders>
            <w:shd w:val="clear" w:color="auto" w:fill="auto"/>
            <w:vAlign w:val="center"/>
          </w:tcPr>
          <w:p w:rsidR="002A4FA1" w:rsidRDefault="007127C9">
            <w:pPr>
              <w:spacing w:line="240" w:lineRule="auto"/>
              <w:jc w:val="left"/>
              <w:rPr>
                <w:rFonts w:asciiTheme="minorHAnsi" w:eastAsiaTheme="minorEastAsia" w:hAnsiTheme="minorHAnsi" w:cstheme="minorBidi"/>
                <w:lang w:val="en-US" w:eastAsia="en-US"/>
              </w:rPr>
            </w:pPr>
            <w:r>
              <w:rPr>
                <w:rFonts w:eastAsiaTheme="minorEastAsia" w:cstheme="minorBidi"/>
                <w:szCs w:val="22"/>
                <w:lang w:val="en-US" w:eastAsia="en-US"/>
              </w:rPr>
              <w:t>AIC</w:t>
            </w:r>
            <w:r>
              <w:rPr>
                <w:rFonts w:eastAsiaTheme="minorEastAsia" w:cstheme="minorBidi"/>
                <w:szCs w:val="22"/>
                <w:vertAlign w:val="subscript"/>
                <w:lang w:val="en-US" w:eastAsia="en-US"/>
              </w:rPr>
              <w:t>wi</w:t>
            </w:r>
            <w:r>
              <w:rPr>
                <w:rFonts w:eastAsiaTheme="minorEastAsia" w:cstheme="minorBidi"/>
                <w:szCs w:val="22"/>
                <w:lang w:val="en-US" w:eastAsia="en-US"/>
              </w:rPr>
              <w:t>,</w:t>
            </w:r>
            <w:r>
              <w:rPr>
                <w:rFonts w:eastAsiaTheme="minorEastAsia" w:cstheme="minorBidi"/>
                <w:szCs w:val="22"/>
                <w:lang w:val="en-US" w:eastAsia="en-US"/>
              </w:rPr>
              <w:br/>
              <w:t>(%)</w:t>
            </w:r>
          </w:p>
        </w:tc>
        <w:tc>
          <w:tcPr>
            <w:tcW w:w="853" w:type="dxa"/>
            <w:tcBorders>
              <w:left w:val="nil"/>
              <w:right w:val="nil"/>
            </w:tcBorders>
            <w:shd w:val="clear" w:color="auto" w:fill="auto"/>
            <w:vAlign w:val="center"/>
          </w:tcPr>
          <w:p w:rsidR="002A4FA1" w:rsidRDefault="007127C9">
            <w:pPr>
              <w:spacing w:line="240" w:lineRule="auto"/>
              <w:jc w:val="left"/>
              <w:rPr>
                <w:szCs w:val="20"/>
              </w:rPr>
            </w:pPr>
            <w:r>
              <w:rPr>
                <w:rFonts w:eastAsiaTheme="minorEastAsia" w:cstheme="minorBidi"/>
                <w:szCs w:val="20"/>
                <w:lang w:val="en-US" w:eastAsia="en-US"/>
              </w:rPr>
              <w:t>Variables</w:t>
            </w:r>
          </w:p>
        </w:tc>
        <w:tc>
          <w:tcPr>
            <w:tcW w:w="769" w:type="dxa"/>
            <w:tcBorders>
              <w:left w:val="nil"/>
              <w:right w:val="nil"/>
            </w:tcBorders>
            <w:shd w:val="clear" w:color="auto" w:fill="auto"/>
            <w:vAlign w:val="center"/>
          </w:tcPr>
          <w:p w:rsidR="002A4FA1" w:rsidRDefault="007127C9">
            <w:pPr>
              <w:spacing w:line="240" w:lineRule="auto"/>
              <w:jc w:val="left"/>
              <w:rPr>
                <w:szCs w:val="20"/>
              </w:rPr>
            </w:pPr>
            <w:r>
              <w:rPr>
                <w:rFonts w:eastAsiaTheme="minorEastAsia" w:cstheme="minorBidi"/>
                <w:szCs w:val="20"/>
                <w:lang w:val="en-US" w:eastAsia="en-US"/>
              </w:rPr>
              <w:t>Coefficients</w:t>
            </w:r>
          </w:p>
        </w:tc>
        <w:tc>
          <w:tcPr>
            <w:tcW w:w="587" w:type="dxa"/>
            <w:tcBorders>
              <w:left w:val="nil"/>
              <w:right w:val="nil"/>
            </w:tcBorders>
            <w:shd w:val="clear" w:color="auto" w:fill="auto"/>
            <w:vAlign w:val="center"/>
          </w:tcPr>
          <w:p w:rsidR="002A4FA1" w:rsidRDefault="007127C9">
            <w:pPr>
              <w:spacing w:line="240" w:lineRule="auto"/>
              <w:jc w:val="left"/>
              <w:rPr>
                <w:szCs w:val="20"/>
              </w:rPr>
            </w:pPr>
            <w:r>
              <w:rPr>
                <w:rFonts w:eastAsiaTheme="minorEastAsia" w:cstheme="minorBidi"/>
                <w:szCs w:val="20"/>
                <w:lang w:val="en-US" w:eastAsia="en-US"/>
              </w:rPr>
              <w:t>SE</w:t>
            </w:r>
          </w:p>
        </w:tc>
        <w:tc>
          <w:tcPr>
            <w:tcW w:w="550" w:type="dxa"/>
            <w:tcBorders>
              <w:left w:val="nil"/>
              <w:right w:val="nil"/>
            </w:tcBorders>
            <w:shd w:val="clear" w:color="auto" w:fill="auto"/>
            <w:vAlign w:val="center"/>
          </w:tcPr>
          <w:p w:rsidR="002A4FA1" w:rsidRDefault="007127C9">
            <w:pPr>
              <w:spacing w:line="240" w:lineRule="auto"/>
              <w:jc w:val="left"/>
              <w:rPr>
                <w:szCs w:val="20"/>
              </w:rPr>
            </w:pPr>
            <w:r>
              <w:rPr>
                <w:rFonts w:eastAsiaTheme="minorEastAsia" w:cstheme="minorBidi"/>
                <w:i/>
                <w:szCs w:val="20"/>
                <w:lang w:val="en-US" w:eastAsia="en-US"/>
              </w:rPr>
              <w:t>p-value</w:t>
            </w:r>
          </w:p>
        </w:tc>
        <w:tc>
          <w:tcPr>
            <w:tcW w:w="510" w:type="dxa"/>
            <w:tcBorders>
              <w:left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B SE, 2001</w:t>
            </w:r>
          </w:p>
        </w:tc>
        <w:tc>
          <w:tcPr>
            <w:tcW w:w="819" w:type="dxa"/>
            <w:tcBorders>
              <w:left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B SE, 2011</w:t>
            </w:r>
          </w:p>
        </w:tc>
        <w:tc>
          <w:tcPr>
            <w:tcW w:w="998" w:type="dxa"/>
            <w:tcBorders>
              <w:left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 xml:space="preserve">Percent of occupied grid cells, 2001 </w:t>
            </w:r>
          </w:p>
        </w:tc>
        <w:tc>
          <w:tcPr>
            <w:tcW w:w="691" w:type="dxa"/>
            <w:tcBorders>
              <w:left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 xml:space="preserve">Percent of occupied grid </w:t>
            </w:r>
            <w:r>
              <w:rPr>
                <w:rFonts w:eastAsiaTheme="minorEastAsia" w:cstheme="minorBidi"/>
                <w:szCs w:val="20"/>
                <w:lang w:val="en-US" w:eastAsia="en-US"/>
              </w:rPr>
              <w:t>cells, 2011</w:t>
            </w:r>
          </w:p>
        </w:tc>
      </w:tr>
      <w:tr w:rsidR="002A4FA1">
        <w:tc>
          <w:tcPr>
            <w:tcW w:w="1013" w:type="dxa"/>
            <w:tcBorders>
              <w:top w:val="nil"/>
              <w:left w:val="nil"/>
              <w:bottom w:val="nil"/>
              <w:right w:val="nil"/>
            </w:tcBorders>
            <w:shd w:val="clear" w:color="auto" w:fill="auto"/>
            <w:vAlign w:val="center"/>
          </w:tcPr>
          <w:p w:rsidR="002A4FA1" w:rsidRDefault="007127C9">
            <w:pPr>
              <w:spacing w:line="240" w:lineRule="auto"/>
              <w:jc w:val="left"/>
              <w:rPr>
                <w:bCs/>
                <w:szCs w:val="20"/>
                <w:lang w:bidi="en-US"/>
              </w:rPr>
            </w:pPr>
            <w:r>
              <w:rPr>
                <w:rFonts w:eastAsiaTheme="minorEastAsia" w:cstheme="minorBidi"/>
                <w:bCs/>
                <w:szCs w:val="20"/>
                <w:lang w:val="en-US" w:eastAsia="en-US" w:bidi="en-US"/>
              </w:rPr>
              <w:t xml:space="preserve">Initial occupancy sub-model </w:t>
            </w:r>
          </w:p>
        </w:tc>
        <w:tc>
          <w:tcPr>
            <w:tcW w:w="70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2</w:t>
            </w:r>
          </w:p>
        </w:tc>
        <w:tc>
          <w:tcPr>
            <w:tcW w:w="621"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39.8</w:t>
            </w:r>
          </w:p>
        </w:tc>
        <w:tc>
          <w:tcPr>
            <w:tcW w:w="621" w:type="dxa"/>
            <w:tcBorders>
              <w:top w:val="nil"/>
              <w:left w:val="nil"/>
              <w:bottom w:val="nil"/>
              <w:right w:val="nil"/>
            </w:tcBorders>
            <w:shd w:val="clear" w:color="auto" w:fill="auto"/>
          </w:tcPr>
          <w:p w:rsidR="002A4FA1" w:rsidRDefault="007127C9">
            <w:pPr>
              <w:spacing w:line="240" w:lineRule="auto"/>
              <w:jc w:val="left"/>
              <w:rPr>
                <w:rFonts w:asciiTheme="minorHAnsi" w:eastAsiaTheme="minorEastAsia" w:hAnsiTheme="minorHAnsi" w:cstheme="minorBidi"/>
                <w:lang w:val="en-US" w:eastAsia="en-US"/>
              </w:rPr>
            </w:pPr>
            <w:r>
              <w:rPr>
                <w:rFonts w:eastAsiaTheme="minorEastAsia" w:cstheme="minorBidi"/>
                <w:szCs w:val="22"/>
                <w:lang w:val="en-US" w:eastAsia="en-US"/>
              </w:rPr>
              <w:t>0.0</w:t>
            </w:r>
          </w:p>
        </w:tc>
        <w:tc>
          <w:tcPr>
            <w:tcW w:w="620" w:type="dxa"/>
            <w:tcBorders>
              <w:top w:val="nil"/>
              <w:left w:val="nil"/>
              <w:bottom w:val="nil"/>
              <w:right w:val="nil"/>
            </w:tcBorders>
            <w:shd w:val="clear" w:color="auto" w:fill="auto"/>
          </w:tcPr>
          <w:p w:rsidR="002A4FA1" w:rsidRDefault="007127C9">
            <w:pPr>
              <w:spacing w:line="240" w:lineRule="auto"/>
              <w:jc w:val="left"/>
              <w:rPr>
                <w:rFonts w:asciiTheme="minorHAnsi" w:eastAsiaTheme="minorEastAsia" w:hAnsiTheme="minorHAnsi" w:cstheme="minorBidi"/>
                <w:lang w:val="en-US" w:eastAsia="en-US"/>
              </w:rPr>
            </w:pPr>
            <w:r>
              <w:rPr>
                <w:rFonts w:eastAsiaTheme="minorEastAsia" w:cstheme="minorBidi"/>
                <w:szCs w:val="22"/>
                <w:lang w:val="en-US" w:eastAsia="en-US"/>
              </w:rPr>
              <w:t>38.1</w:t>
            </w: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7</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2.29</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1.52</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0.13</w:t>
            </w:r>
          </w:p>
        </w:tc>
        <w:tc>
          <w:tcPr>
            <w:tcW w:w="51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0.11</w:t>
            </w:r>
          </w:p>
        </w:tc>
        <w:tc>
          <w:tcPr>
            <w:tcW w:w="81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0.10</w:t>
            </w:r>
          </w:p>
        </w:tc>
        <w:tc>
          <w:tcPr>
            <w:tcW w:w="998"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47</w:t>
            </w:r>
          </w:p>
        </w:tc>
        <w:tc>
          <w:tcPr>
            <w:tcW w:w="691"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52</w:t>
            </w: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10</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6.37</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3.72</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0.08</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14</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-0.0001</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0.79</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1.00</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intercept</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-1.29</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1.46</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0.37</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7127C9">
            <w:pPr>
              <w:spacing w:line="240" w:lineRule="auto"/>
              <w:jc w:val="left"/>
              <w:rPr>
                <w:bCs/>
                <w:szCs w:val="20"/>
                <w:lang w:bidi="en-US"/>
              </w:rPr>
            </w:pPr>
            <w:r>
              <w:rPr>
                <w:rFonts w:eastAsiaTheme="minorEastAsia" w:cstheme="minorBidi"/>
                <w:bCs/>
                <w:szCs w:val="20"/>
                <w:lang w:val="en-US" w:eastAsia="en-US" w:bidi="en-US"/>
              </w:rPr>
              <w:t>Colonization sub-model</w:t>
            </w: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8</w:t>
            </w:r>
          </w:p>
        </w:tc>
        <w:tc>
          <w:tcPr>
            <w:tcW w:w="769" w:type="dxa"/>
            <w:tcBorders>
              <w:top w:val="nil"/>
              <w:left w:val="nil"/>
              <w:bottom w:val="nil"/>
              <w:right w:val="nil"/>
            </w:tcBorders>
            <w:shd w:val="clear" w:color="auto" w:fill="auto"/>
          </w:tcPr>
          <w:p w:rsidR="002A4FA1" w:rsidRDefault="007127C9">
            <w:pPr>
              <w:tabs>
                <w:tab w:val="left" w:pos="837"/>
              </w:tabs>
              <w:spacing w:line="240" w:lineRule="auto"/>
              <w:jc w:val="left"/>
              <w:rPr>
                <w:szCs w:val="20"/>
              </w:rPr>
            </w:pPr>
            <w:r>
              <w:rPr>
                <w:rFonts w:eastAsiaTheme="minorEastAsia" w:cstheme="minorBidi"/>
                <w:szCs w:val="20"/>
                <w:lang w:val="en-US" w:eastAsia="en-US"/>
              </w:rPr>
              <w:t>0.41</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124.5</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0.99</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10</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-2.11</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80.0</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0.97</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intercept</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9.43</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43.1</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0.82</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7127C9">
            <w:pPr>
              <w:spacing w:line="240" w:lineRule="auto"/>
              <w:jc w:val="left"/>
              <w:rPr>
                <w:bCs/>
                <w:szCs w:val="20"/>
                <w:lang w:bidi="en-US"/>
              </w:rPr>
            </w:pPr>
            <w:r>
              <w:rPr>
                <w:rFonts w:eastAsiaTheme="minorEastAsia" w:cstheme="minorBidi"/>
                <w:bCs/>
                <w:szCs w:val="20"/>
                <w:lang w:val="en-US" w:eastAsia="en-US" w:bidi="en-US"/>
              </w:rPr>
              <w:t>Extinction sub-model</w:t>
            </w: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7</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0.93</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60.6</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0.98</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14</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1.32</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77.6</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0.98</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rPr>
                <w:rFonts w:asciiTheme="minorHAnsi" w:eastAsiaTheme="minorEastAsia" w:hAnsiTheme="minorHAnsi" w:cstheme="minorBidi"/>
                <w:lang w:val="en-US" w:eastAsia="en-US"/>
              </w:rPr>
            </w:pPr>
            <w:r>
              <w:rPr>
                <w:rFonts w:eastAsiaTheme="minorEastAsia" w:cstheme="minorBidi"/>
                <w:szCs w:val="20"/>
                <w:lang w:val="en-US" w:eastAsia="en-US"/>
              </w:rPr>
              <w:t>1</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0.05</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65.5</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0.99</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rPr>
                <w:rFonts w:asciiTheme="minorHAnsi" w:eastAsiaTheme="minorEastAsia" w:hAnsiTheme="minorHAnsi" w:cstheme="minorBidi"/>
                <w:lang w:val="en-US" w:eastAsia="en-US"/>
              </w:rPr>
            </w:pPr>
            <w:r>
              <w:rPr>
                <w:rFonts w:eastAsiaTheme="minorEastAsia" w:cstheme="minorBidi"/>
                <w:szCs w:val="20"/>
                <w:lang w:val="en-US" w:eastAsia="en-US"/>
              </w:rPr>
              <w:t>2</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-0.83</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70.9</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0.99</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intercept</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9.60</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44.2</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0.82</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7127C9">
            <w:pPr>
              <w:spacing w:line="240" w:lineRule="auto"/>
              <w:jc w:val="left"/>
              <w:rPr>
                <w:bCs/>
                <w:szCs w:val="20"/>
                <w:lang w:bidi="en-US"/>
              </w:rPr>
            </w:pPr>
            <w:r>
              <w:rPr>
                <w:rFonts w:eastAsiaTheme="minorEastAsia" w:cstheme="minorBidi"/>
                <w:bCs/>
                <w:szCs w:val="20"/>
                <w:lang w:val="en-US" w:eastAsia="en-US" w:bidi="en-US"/>
              </w:rPr>
              <w:t>Detection sub-model</w:t>
            </w: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10</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0.005</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65.5</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0.99</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8</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0.73</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119.3</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0.99</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intercept</w:t>
            </w:r>
          </w:p>
        </w:tc>
        <w:tc>
          <w:tcPr>
            <w:tcW w:w="769" w:type="dxa"/>
            <w:tcBorders>
              <w:top w:val="nil"/>
              <w:left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10.58</w:t>
            </w:r>
          </w:p>
        </w:tc>
        <w:tc>
          <w:tcPr>
            <w:tcW w:w="587" w:type="dxa"/>
            <w:tcBorders>
              <w:top w:val="nil"/>
              <w:left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41.4</w:t>
            </w:r>
          </w:p>
        </w:tc>
        <w:tc>
          <w:tcPr>
            <w:tcW w:w="550" w:type="dxa"/>
            <w:tcBorders>
              <w:top w:val="nil"/>
              <w:left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0.79</w:t>
            </w:r>
          </w:p>
        </w:tc>
        <w:tc>
          <w:tcPr>
            <w:tcW w:w="510"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7127C9">
            <w:pPr>
              <w:spacing w:line="240" w:lineRule="auto"/>
              <w:jc w:val="left"/>
              <w:rPr>
                <w:bCs/>
                <w:szCs w:val="20"/>
                <w:lang w:bidi="en-US"/>
              </w:rPr>
            </w:pPr>
            <w:r>
              <w:rPr>
                <w:rFonts w:eastAsiaTheme="minorEastAsia" w:cstheme="minorBidi"/>
                <w:bCs/>
                <w:szCs w:val="20"/>
                <w:lang w:val="en-US" w:eastAsia="en-US" w:bidi="en-US"/>
              </w:rPr>
              <w:t xml:space="preserve">Initial occupancy sub-model </w:t>
            </w:r>
          </w:p>
        </w:tc>
        <w:tc>
          <w:tcPr>
            <w:tcW w:w="70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3</w:t>
            </w:r>
          </w:p>
        </w:tc>
        <w:tc>
          <w:tcPr>
            <w:tcW w:w="621"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39.8</w:t>
            </w:r>
          </w:p>
        </w:tc>
        <w:tc>
          <w:tcPr>
            <w:tcW w:w="621" w:type="dxa"/>
            <w:tcBorders>
              <w:top w:val="nil"/>
              <w:left w:val="nil"/>
              <w:bottom w:val="nil"/>
              <w:right w:val="nil"/>
            </w:tcBorders>
            <w:shd w:val="clear" w:color="auto" w:fill="auto"/>
          </w:tcPr>
          <w:p w:rsidR="002A4FA1" w:rsidRDefault="007127C9">
            <w:pPr>
              <w:spacing w:line="240" w:lineRule="auto"/>
              <w:jc w:val="left"/>
              <w:rPr>
                <w:rFonts w:asciiTheme="minorHAnsi" w:eastAsiaTheme="minorEastAsia" w:hAnsiTheme="minorHAnsi" w:cstheme="minorBidi"/>
                <w:lang w:val="en-US" w:eastAsia="en-US"/>
              </w:rPr>
            </w:pPr>
            <w:r>
              <w:rPr>
                <w:rFonts w:eastAsiaTheme="minorEastAsia" w:cstheme="minorBidi"/>
                <w:szCs w:val="22"/>
                <w:lang w:val="en-US" w:eastAsia="en-US"/>
              </w:rPr>
              <w:t>0.0</w:t>
            </w:r>
          </w:p>
        </w:tc>
        <w:tc>
          <w:tcPr>
            <w:tcW w:w="620" w:type="dxa"/>
            <w:tcBorders>
              <w:top w:val="nil"/>
              <w:left w:val="nil"/>
              <w:bottom w:val="nil"/>
              <w:right w:val="nil"/>
            </w:tcBorders>
            <w:shd w:val="clear" w:color="auto" w:fill="auto"/>
          </w:tcPr>
          <w:p w:rsidR="002A4FA1" w:rsidRDefault="007127C9">
            <w:pPr>
              <w:spacing w:line="240" w:lineRule="auto"/>
              <w:jc w:val="left"/>
              <w:rPr>
                <w:rFonts w:asciiTheme="minorHAnsi" w:eastAsiaTheme="minorEastAsia" w:hAnsiTheme="minorHAnsi" w:cstheme="minorBidi"/>
                <w:lang w:val="en-US" w:eastAsia="en-US"/>
              </w:rPr>
            </w:pPr>
            <w:r>
              <w:rPr>
                <w:rFonts w:eastAsiaTheme="minorEastAsia" w:cstheme="minorBidi"/>
                <w:szCs w:val="22"/>
                <w:lang w:val="en-US" w:eastAsia="en-US"/>
              </w:rPr>
              <w:t>38.0</w:t>
            </w: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7</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2.29</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1.49</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0.12</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10</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6.38</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3.70</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0.08</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intercept</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-1.29</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1.33</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0.33</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7127C9">
            <w:pPr>
              <w:spacing w:line="240" w:lineRule="auto"/>
              <w:jc w:val="left"/>
              <w:rPr>
                <w:bCs/>
                <w:szCs w:val="20"/>
                <w:lang w:bidi="en-US"/>
              </w:rPr>
            </w:pPr>
            <w:r>
              <w:rPr>
                <w:rFonts w:eastAsiaTheme="minorEastAsia" w:cstheme="minorBidi"/>
                <w:bCs/>
                <w:szCs w:val="20"/>
                <w:lang w:val="en-US" w:eastAsia="en-US" w:bidi="en-US"/>
              </w:rPr>
              <w:t>Colonization sub-model</w:t>
            </w: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8</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0.27</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124.2</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0.99</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10</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-0.65</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73.5</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0.99</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12</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2.09</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97.8</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0.98</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intercept</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9.05</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44.2</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0.83</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7127C9">
            <w:pPr>
              <w:spacing w:line="240" w:lineRule="auto"/>
              <w:jc w:val="left"/>
              <w:rPr>
                <w:bCs/>
                <w:szCs w:val="20"/>
                <w:lang w:bidi="en-US"/>
              </w:rPr>
            </w:pPr>
            <w:r>
              <w:rPr>
                <w:rFonts w:eastAsiaTheme="minorEastAsia" w:cstheme="minorBidi"/>
                <w:bCs/>
                <w:szCs w:val="20"/>
                <w:lang w:val="en-US" w:eastAsia="en-US" w:bidi="en-US"/>
              </w:rPr>
              <w:t>Extinction sub-model</w:t>
            </w: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7</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0.73</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58.2</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0.99</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14</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0.96</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72.2</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0.98</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rPr>
                <w:rFonts w:asciiTheme="minorHAnsi" w:eastAsiaTheme="minorEastAsia" w:hAnsiTheme="minorHAnsi" w:cstheme="minorBidi"/>
                <w:lang w:val="en-US" w:eastAsia="en-US"/>
              </w:rPr>
            </w:pPr>
            <w:r>
              <w:rPr>
                <w:rFonts w:eastAsiaTheme="minorEastAsia" w:cstheme="minorBidi"/>
                <w:szCs w:val="20"/>
                <w:lang w:val="en-US" w:eastAsia="en-US"/>
              </w:rPr>
              <w:t>2</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-0.52</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69.0</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0.99</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rPr>
                <w:rFonts w:asciiTheme="minorHAnsi" w:eastAsiaTheme="minorEastAsia" w:hAnsiTheme="minorHAnsi" w:cstheme="minorBidi"/>
                <w:lang w:val="en-US" w:eastAsia="en-US"/>
              </w:rPr>
            </w:pPr>
            <w:r>
              <w:rPr>
                <w:rFonts w:eastAsiaTheme="minorEastAsia" w:cstheme="minorBidi"/>
                <w:szCs w:val="20"/>
                <w:lang w:val="en-US" w:eastAsia="en-US"/>
              </w:rPr>
              <w:t>1</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0.01</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51.1</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1.00</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intercept</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9.60</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43.9</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0.82</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7127C9">
            <w:pPr>
              <w:spacing w:line="240" w:lineRule="auto"/>
              <w:jc w:val="left"/>
              <w:rPr>
                <w:bCs/>
                <w:szCs w:val="20"/>
                <w:lang w:bidi="en-US"/>
              </w:rPr>
            </w:pPr>
            <w:r>
              <w:rPr>
                <w:rFonts w:eastAsiaTheme="minorEastAsia" w:cstheme="minorBidi"/>
                <w:bCs/>
                <w:szCs w:val="20"/>
                <w:lang w:val="en-US" w:eastAsia="en-US" w:bidi="en-US"/>
              </w:rPr>
              <w:t>Detection sub-model</w:t>
            </w: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10</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0.01</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40.7</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1.00</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8</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0.65</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117.3</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0.99</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intercept</w:t>
            </w:r>
          </w:p>
        </w:tc>
        <w:tc>
          <w:tcPr>
            <w:tcW w:w="769" w:type="dxa"/>
            <w:tcBorders>
              <w:top w:val="nil"/>
              <w:left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10.55</w:t>
            </w:r>
          </w:p>
        </w:tc>
        <w:tc>
          <w:tcPr>
            <w:tcW w:w="587" w:type="dxa"/>
            <w:tcBorders>
              <w:top w:val="nil"/>
              <w:left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40.7</w:t>
            </w:r>
          </w:p>
        </w:tc>
        <w:tc>
          <w:tcPr>
            <w:tcW w:w="550" w:type="dxa"/>
            <w:tcBorders>
              <w:top w:val="nil"/>
              <w:left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0.79</w:t>
            </w:r>
          </w:p>
        </w:tc>
        <w:tc>
          <w:tcPr>
            <w:tcW w:w="510"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rPr>
          <w:cantSplit/>
          <w:trHeight w:val="1833"/>
        </w:trPr>
        <w:tc>
          <w:tcPr>
            <w:tcW w:w="1013" w:type="dxa"/>
            <w:tcBorders>
              <w:left w:val="nil"/>
              <w:right w:val="nil"/>
            </w:tcBorders>
            <w:shd w:val="clear" w:color="auto" w:fill="auto"/>
            <w:vAlign w:val="center"/>
          </w:tcPr>
          <w:p w:rsidR="002A4FA1" w:rsidRDefault="007127C9">
            <w:pPr>
              <w:spacing w:line="240" w:lineRule="auto"/>
              <w:jc w:val="left"/>
              <w:rPr>
                <w:rFonts w:eastAsiaTheme="minorEastAsia" w:cstheme="minorBidi"/>
                <w:bCs/>
                <w:szCs w:val="20"/>
                <w:lang w:val="en-US" w:eastAsia="en-US" w:bidi="en-US"/>
              </w:rPr>
            </w:pPr>
            <w:r>
              <w:rPr>
                <w:rFonts w:eastAsiaTheme="minorEastAsia" w:cstheme="minorBidi"/>
                <w:bCs/>
                <w:szCs w:val="20"/>
                <w:lang w:val="en-US" w:eastAsia="en-US" w:bidi="en-US"/>
              </w:rPr>
              <w:t>Grey wolf</w:t>
            </w:r>
          </w:p>
        </w:tc>
        <w:tc>
          <w:tcPr>
            <w:tcW w:w="707" w:type="dxa"/>
            <w:tcBorders>
              <w:left w:val="nil"/>
              <w:right w:val="nil"/>
            </w:tcBorders>
            <w:shd w:val="clear" w:color="auto" w:fill="auto"/>
            <w:vAlign w:val="center"/>
          </w:tcPr>
          <w:p w:rsidR="002A4FA1" w:rsidRDefault="007127C9">
            <w:pPr>
              <w:spacing w:line="240" w:lineRule="auto"/>
              <w:jc w:val="left"/>
              <w:rPr>
                <w:szCs w:val="20"/>
              </w:rPr>
            </w:pPr>
            <w:r>
              <w:rPr>
                <w:rFonts w:eastAsiaTheme="minorEastAsia" w:cstheme="minorBidi"/>
                <w:bCs/>
                <w:szCs w:val="20"/>
                <w:lang w:val="en-US" w:eastAsia="en-US" w:bidi="en-US"/>
              </w:rPr>
              <w:t>Model</w:t>
            </w:r>
          </w:p>
        </w:tc>
        <w:tc>
          <w:tcPr>
            <w:tcW w:w="621" w:type="dxa"/>
            <w:tcBorders>
              <w:left w:val="nil"/>
              <w:right w:val="nil"/>
            </w:tcBorders>
            <w:shd w:val="clear" w:color="auto" w:fill="auto"/>
            <w:vAlign w:val="center"/>
          </w:tcPr>
          <w:p w:rsidR="002A4FA1" w:rsidRDefault="007127C9">
            <w:pPr>
              <w:spacing w:line="240" w:lineRule="auto"/>
              <w:jc w:val="left"/>
              <w:rPr>
                <w:szCs w:val="20"/>
              </w:rPr>
            </w:pPr>
            <w:r>
              <w:rPr>
                <w:rFonts w:eastAsiaTheme="minorEastAsia" w:cstheme="minorBidi"/>
                <w:szCs w:val="20"/>
                <w:lang w:val="en-US" w:eastAsia="en-US"/>
              </w:rPr>
              <w:t>AIC</w:t>
            </w:r>
          </w:p>
        </w:tc>
        <w:tc>
          <w:tcPr>
            <w:tcW w:w="621" w:type="dxa"/>
            <w:tcBorders>
              <w:left w:val="nil"/>
              <w:right w:val="nil"/>
            </w:tcBorders>
            <w:shd w:val="clear" w:color="auto" w:fill="auto"/>
            <w:vAlign w:val="center"/>
          </w:tcPr>
          <w:p w:rsidR="002A4FA1" w:rsidRDefault="007127C9">
            <w:pPr>
              <w:spacing w:line="240" w:lineRule="auto"/>
              <w:jc w:val="left"/>
              <w:rPr>
                <w:rFonts w:asciiTheme="minorHAnsi" w:eastAsiaTheme="minorEastAsia" w:hAnsiTheme="minorHAnsi" w:cstheme="minorBidi"/>
                <w:lang w:val="en-US" w:eastAsia="en-US"/>
              </w:rPr>
            </w:pPr>
            <w:r>
              <w:rPr>
                <w:rFonts w:eastAsiaTheme="minorEastAsia" w:cstheme="minorBidi"/>
                <w:szCs w:val="22"/>
                <w:lang w:val="en-US" w:eastAsia="en-US"/>
              </w:rPr>
              <w:t>ΔAIC</w:t>
            </w:r>
          </w:p>
        </w:tc>
        <w:tc>
          <w:tcPr>
            <w:tcW w:w="620" w:type="dxa"/>
            <w:tcBorders>
              <w:left w:val="nil"/>
              <w:right w:val="nil"/>
            </w:tcBorders>
            <w:shd w:val="clear" w:color="auto" w:fill="auto"/>
            <w:vAlign w:val="center"/>
          </w:tcPr>
          <w:p w:rsidR="002A4FA1" w:rsidRDefault="007127C9">
            <w:pPr>
              <w:spacing w:line="240" w:lineRule="auto"/>
              <w:jc w:val="left"/>
              <w:rPr>
                <w:rFonts w:asciiTheme="minorHAnsi" w:eastAsiaTheme="minorEastAsia" w:hAnsiTheme="minorHAnsi" w:cstheme="minorBidi"/>
                <w:lang w:val="en-US" w:eastAsia="en-US"/>
              </w:rPr>
            </w:pPr>
            <w:r>
              <w:rPr>
                <w:rFonts w:eastAsiaTheme="minorEastAsia" w:cstheme="minorBidi"/>
                <w:szCs w:val="22"/>
                <w:lang w:val="en-US" w:eastAsia="en-US"/>
              </w:rPr>
              <w:t>AIC</w:t>
            </w:r>
            <w:r>
              <w:rPr>
                <w:rFonts w:eastAsiaTheme="minorEastAsia" w:cstheme="minorBidi"/>
                <w:szCs w:val="22"/>
                <w:vertAlign w:val="subscript"/>
                <w:lang w:val="en-US" w:eastAsia="en-US"/>
              </w:rPr>
              <w:t>wi</w:t>
            </w:r>
            <w:r>
              <w:rPr>
                <w:rFonts w:eastAsiaTheme="minorEastAsia" w:cstheme="minorBidi"/>
                <w:szCs w:val="22"/>
                <w:lang w:val="en-US" w:eastAsia="en-US"/>
              </w:rPr>
              <w:t>,</w:t>
            </w:r>
            <w:r>
              <w:rPr>
                <w:rFonts w:eastAsiaTheme="minorEastAsia" w:cstheme="minorBidi"/>
                <w:szCs w:val="22"/>
                <w:lang w:val="en-US" w:eastAsia="en-US"/>
              </w:rPr>
              <w:br/>
              <w:t>(%)</w:t>
            </w:r>
          </w:p>
        </w:tc>
        <w:tc>
          <w:tcPr>
            <w:tcW w:w="853" w:type="dxa"/>
            <w:tcBorders>
              <w:left w:val="nil"/>
              <w:right w:val="nil"/>
            </w:tcBorders>
            <w:shd w:val="clear" w:color="auto" w:fill="auto"/>
            <w:vAlign w:val="center"/>
          </w:tcPr>
          <w:p w:rsidR="002A4FA1" w:rsidRDefault="007127C9">
            <w:pPr>
              <w:spacing w:line="240" w:lineRule="auto"/>
              <w:jc w:val="left"/>
              <w:rPr>
                <w:szCs w:val="20"/>
              </w:rPr>
            </w:pPr>
            <w:r>
              <w:rPr>
                <w:rFonts w:eastAsiaTheme="minorEastAsia" w:cstheme="minorBidi"/>
                <w:szCs w:val="20"/>
                <w:lang w:val="en-US" w:eastAsia="en-US"/>
              </w:rPr>
              <w:t>Variables</w:t>
            </w:r>
          </w:p>
        </w:tc>
        <w:tc>
          <w:tcPr>
            <w:tcW w:w="769" w:type="dxa"/>
            <w:tcBorders>
              <w:left w:val="nil"/>
              <w:right w:val="nil"/>
            </w:tcBorders>
            <w:shd w:val="clear" w:color="auto" w:fill="auto"/>
            <w:vAlign w:val="center"/>
          </w:tcPr>
          <w:p w:rsidR="002A4FA1" w:rsidRDefault="007127C9">
            <w:pPr>
              <w:spacing w:line="240" w:lineRule="auto"/>
              <w:jc w:val="left"/>
              <w:rPr>
                <w:szCs w:val="20"/>
              </w:rPr>
            </w:pPr>
            <w:r>
              <w:rPr>
                <w:rFonts w:eastAsiaTheme="minorEastAsia" w:cstheme="minorBidi"/>
                <w:szCs w:val="20"/>
                <w:lang w:val="en-US" w:eastAsia="en-US"/>
              </w:rPr>
              <w:t>Coefficients</w:t>
            </w:r>
          </w:p>
        </w:tc>
        <w:tc>
          <w:tcPr>
            <w:tcW w:w="587" w:type="dxa"/>
            <w:tcBorders>
              <w:left w:val="nil"/>
              <w:right w:val="nil"/>
            </w:tcBorders>
            <w:shd w:val="clear" w:color="auto" w:fill="auto"/>
            <w:vAlign w:val="center"/>
          </w:tcPr>
          <w:p w:rsidR="002A4FA1" w:rsidRDefault="007127C9">
            <w:pPr>
              <w:spacing w:line="240" w:lineRule="auto"/>
              <w:jc w:val="left"/>
              <w:rPr>
                <w:szCs w:val="20"/>
              </w:rPr>
            </w:pPr>
            <w:r>
              <w:rPr>
                <w:rFonts w:eastAsiaTheme="minorEastAsia" w:cstheme="minorBidi"/>
                <w:szCs w:val="20"/>
                <w:lang w:val="en-US" w:eastAsia="en-US"/>
              </w:rPr>
              <w:t>SE</w:t>
            </w:r>
          </w:p>
        </w:tc>
        <w:tc>
          <w:tcPr>
            <w:tcW w:w="550" w:type="dxa"/>
            <w:tcBorders>
              <w:left w:val="nil"/>
              <w:right w:val="nil"/>
            </w:tcBorders>
            <w:shd w:val="clear" w:color="auto" w:fill="auto"/>
            <w:vAlign w:val="center"/>
          </w:tcPr>
          <w:p w:rsidR="002A4FA1" w:rsidRDefault="007127C9">
            <w:pPr>
              <w:spacing w:line="240" w:lineRule="auto"/>
              <w:jc w:val="left"/>
              <w:rPr>
                <w:szCs w:val="20"/>
              </w:rPr>
            </w:pPr>
            <w:r>
              <w:rPr>
                <w:rFonts w:eastAsiaTheme="minorEastAsia" w:cstheme="minorBidi"/>
                <w:i/>
                <w:szCs w:val="20"/>
                <w:lang w:val="en-US" w:eastAsia="en-US"/>
              </w:rPr>
              <w:t>p-value</w:t>
            </w:r>
          </w:p>
        </w:tc>
        <w:tc>
          <w:tcPr>
            <w:tcW w:w="510" w:type="dxa"/>
            <w:tcBorders>
              <w:left w:val="nil"/>
              <w:right w:val="nil"/>
            </w:tcBorders>
            <w:shd w:val="clear" w:color="auto" w:fill="auto"/>
            <w:vAlign w:val="center"/>
          </w:tcPr>
          <w:p w:rsidR="002A4FA1" w:rsidRDefault="007127C9">
            <w:pPr>
              <w:spacing w:line="240" w:lineRule="auto"/>
              <w:jc w:val="left"/>
              <w:rPr>
                <w:szCs w:val="20"/>
              </w:rPr>
            </w:pPr>
            <w:r>
              <w:rPr>
                <w:rFonts w:eastAsiaTheme="minorEastAsia" w:cstheme="minorBidi"/>
                <w:szCs w:val="20"/>
                <w:lang w:val="en-US" w:eastAsia="en-US"/>
              </w:rPr>
              <w:t>B SE, 2001</w:t>
            </w:r>
          </w:p>
        </w:tc>
        <w:tc>
          <w:tcPr>
            <w:tcW w:w="819" w:type="dxa"/>
            <w:tcBorders>
              <w:left w:val="nil"/>
              <w:right w:val="nil"/>
            </w:tcBorders>
            <w:shd w:val="clear" w:color="auto" w:fill="auto"/>
            <w:vAlign w:val="center"/>
          </w:tcPr>
          <w:p w:rsidR="002A4FA1" w:rsidRDefault="007127C9">
            <w:pPr>
              <w:spacing w:line="240" w:lineRule="auto"/>
              <w:jc w:val="left"/>
              <w:rPr>
                <w:szCs w:val="20"/>
              </w:rPr>
            </w:pPr>
            <w:r>
              <w:rPr>
                <w:rFonts w:eastAsiaTheme="minorEastAsia" w:cstheme="minorBidi"/>
                <w:szCs w:val="20"/>
                <w:lang w:val="en-US" w:eastAsia="en-US"/>
              </w:rPr>
              <w:t>B SE, 2011</w:t>
            </w:r>
          </w:p>
        </w:tc>
        <w:tc>
          <w:tcPr>
            <w:tcW w:w="998" w:type="dxa"/>
            <w:tcBorders>
              <w:left w:val="nil"/>
              <w:right w:val="nil"/>
            </w:tcBorders>
            <w:shd w:val="clear" w:color="auto" w:fill="auto"/>
            <w:vAlign w:val="center"/>
          </w:tcPr>
          <w:p w:rsidR="002A4FA1" w:rsidRDefault="007127C9">
            <w:pPr>
              <w:spacing w:line="240" w:lineRule="auto"/>
              <w:jc w:val="left"/>
              <w:rPr>
                <w:szCs w:val="20"/>
              </w:rPr>
            </w:pPr>
            <w:r>
              <w:rPr>
                <w:rFonts w:eastAsiaTheme="minorEastAsia" w:cstheme="minorBidi"/>
                <w:szCs w:val="20"/>
                <w:lang w:val="en-US" w:eastAsia="en-US"/>
              </w:rPr>
              <w:t xml:space="preserve">Percent of occupied grid cells, 2001 </w:t>
            </w:r>
          </w:p>
        </w:tc>
        <w:tc>
          <w:tcPr>
            <w:tcW w:w="691" w:type="dxa"/>
            <w:tcBorders>
              <w:left w:val="nil"/>
              <w:right w:val="nil"/>
            </w:tcBorders>
            <w:shd w:val="clear" w:color="auto" w:fill="auto"/>
            <w:vAlign w:val="center"/>
          </w:tcPr>
          <w:p w:rsidR="002A4FA1" w:rsidRDefault="007127C9">
            <w:pPr>
              <w:spacing w:line="240" w:lineRule="auto"/>
              <w:jc w:val="left"/>
              <w:rPr>
                <w:szCs w:val="20"/>
              </w:rPr>
            </w:pPr>
            <w:r>
              <w:rPr>
                <w:rFonts w:eastAsiaTheme="minorEastAsia" w:cstheme="minorBidi"/>
                <w:szCs w:val="20"/>
                <w:lang w:val="en-US" w:eastAsia="en-US"/>
              </w:rPr>
              <w:t xml:space="preserve">Percent of </w:t>
            </w:r>
            <w:r>
              <w:rPr>
                <w:rFonts w:eastAsiaTheme="minorEastAsia" w:cstheme="minorBidi"/>
                <w:szCs w:val="20"/>
                <w:lang w:val="en-US" w:eastAsia="en-US"/>
              </w:rPr>
              <w:t>occupied grid cells, 2011</w:t>
            </w:r>
          </w:p>
        </w:tc>
      </w:tr>
      <w:tr w:rsidR="002A4FA1">
        <w:tc>
          <w:tcPr>
            <w:tcW w:w="1013" w:type="dxa"/>
            <w:tcBorders>
              <w:top w:val="nil"/>
              <w:left w:val="nil"/>
              <w:bottom w:val="nil"/>
              <w:right w:val="nil"/>
            </w:tcBorders>
            <w:shd w:val="clear" w:color="auto" w:fill="auto"/>
            <w:vAlign w:val="center"/>
          </w:tcPr>
          <w:p w:rsidR="002A4FA1" w:rsidRDefault="007127C9">
            <w:pPr>
              <w:spacing w:line="240" w:lineRule="auto"/>
              <w:jc w:val="left"/>
              <w:rPr>
                <w:szCs w:val="20"/>
              </w:rPr>
            </w:pPr>
            <w:r>
              <w:rPr>
                <w:rFonts w:eastAsiaTheme="minorEastAsia" w:cstheme="minorBidi"/>
                <w:bCs/>
                <w:szCs w:val="20"/>
                <w:lang w:val="en-US" w:eastAsia="en-US" w:bidi="en-US"/>
              </w:rPr>
              <w:t xml:space="preserve">Initial occupancy sub-model </w:t>
            </w:r>
          </w:p>
        </w:tc>
        <w:tc>
          <w:tcPr>
            <w:tcW w:w="70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3</w:t>
            </w:r>
          </w:p>
        </w:tc>
        <w:tc>
          <w:tcPr>
            <w:tcW w:w="621"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30.1</w:t>
            </w:r>
          </w:p>
        </w:tc>
        <w:tc>
          <w:tcPr>
            <w:tcW w:w="621" w:type="dxa"/>
            <w:tcBorders>
              <w:top w:val="nil"/>
              <w:left w:val="nil"/>
              <w:bottom w:val="nil"/>
              <w:right w:val="nil"/>
            </w:tcBorders>
            <w:shd w:val="clear" w:color="auto" w:fill="auto"/>
          </w:tcPr>
          <w:p w:rsidR="002A4FA1" w:rsidRDefault="007127C9">
            <w:pPr>
              <w:spacing w:line="240" w:lineRule="auto"/>
              <w:jc w:val="left"/>
              <w:rPr>
                <w:rFonts w:asciiTheme="minorHAnsi" w:eastAsiaTheme="minorEastAsia" w:hAnsiTheme="minorHAnsi" w:cstheme="minorBidi"/>
                <w:lang w:val="en-US" w:eastAsia="en-US"/>
              </w:rPr>
            </w:pPr>
            <w:r>
              <w:rPr>
                <w:rFonts w:eastAsiaTheme="minorEastAsia" w:cstheme="minorBidi"/>
                <w:szCs w:val="22"/>
                <w:lang w:val="en-US" w:eastAsia="en-US"/>
              </w:rPr>
              <w:t>0.0</w:t>
            </w:r>
          </w:p>
        </w:tc>
        <w:tc>
          <w:tcPr>
            <w:tcW w:w="620" w:type="dxa"/>
            <w:tcBorders>
              <w:top w:val="nil"/>
              <w:left w:val="nil"/>
              <w:bottom w:val="nil"/>
              <w:right w:val="nil"/>
            </w:tcBorders>
            <w:shd w:val="clear" w:color="auto" w:fill="auto"/>
          </w:tcPr>
          <w:p w:rsidR="002A4FA1" w:rsidRDefault="007127C9">
            <w:pPr>
              <w:spacing w:line="240" w:lineRule="auto"/>
              <w:jc w:val="left"/>
              <w:rPr>
                <w:rFonts w:asciiTheme="minorHAnsi" w:eastAsiaTheme="minorEastAsia" w:hAnsiTheme="minorHAnsi" w:cstheme="minorBidi"/>
                <w:lang w:val="en-US" w:eastAsia="en-US"/>
              </w:rPr>
            </w:pPr>
            <w:r>
              <w:rPr>
                <w:rFonts w:eastAsiaTheme="minorEastAsia" w:cstheme="minorBidi"/>
                <w:szCs w:val="22"/>
                <w:lang w:val="en-US" w:eastAsia="en-US"/>
              </w:rPr>
              <w:t>38.1</w:t>
            </w: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7</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-2.45</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45.0</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0.95</w:t>
            </w:r>
          </w:p>
        </w:tc>
        <w:tc>
          <w:tcPr>
            <w:tcW w:w="51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0.04</w:t>
            </w:r>
          </w:p>
        </w:tc>
        <w:tc>
          <w:tcPr>
            <w:tcW w:w="81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0.04</w:t>
            </w:r>
          </w:p>
        </w:tc>
        <w:tc>
          <w:tcPr>
            <w:tcW w:w="998"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42</w:t>
            </w:r>
          </w:p>
        </w:tc>
        <w:tc>
          <w:tcPr>
            <w:tcW w:w="691"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57</w:t>
            </w: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9</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-0.29</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38.7</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0.99</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10</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23.7</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67.0</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0.72</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intercept</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5.52</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51.4</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0.91</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7127C9">
            <w:pPr>
              <w:spacing w:line="240" w:lineRule="auto"/>
              <w:jc w:val="left"/>
              <w:rPr>
                <w:bCs/>
                <w:szCs w:val="20"/>
                <w:lang w:bidi="en-US"/>
              </w:rPr>
            </w:pPr>
            <w:r>
              <w:rPr>
                <w:rFonts w:eastAsiaTheme="minorEastAsia" w:cstheme="minorBidi"/>
                <w:bCs/>
                <w:szCs w:val="20"/>
                <w:lang w:val="en-US" w:eastAsia="en-US" w:bidi="en-US"/>
              </w:rPr>
              <w:t>Colonization sub-model</w:t>
            </w: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8</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1.71</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169.2</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0.99</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9</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-0.32</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66.5</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0.99</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10</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-6.50</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150.9</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0.96</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intercept</w:t>
            </w:r>
          </w:p>
        </w:tc>
        <w:tc>
          <w:tcPr>
            <w:tcW w:w="76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128.4</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0.95</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7127C9">
            <w:pPr>
              <w:spacing w:line="240" w:lineRule="auto"/>
              <w:jc w:val="left"/>
              <w:rPr>
                <w:bCs/>
                <w:szCs w:val="20"/>
                <w:lang w:bidi="en-US"/>
              </w:rPr>
            </w:pPr>
            <w:r>
              <w:rPr>
                <w:rFonts w:eastAsiaTheme="minorEastAsia" w:cstheme="minorBidi"/>
                <w:bCs/>
                <w:szCs w:val="20"/>
                <w:lang w:val="en-US" w:eastAsia="en-US" w:bidi="en-US"/>
              </w:rPr>
              <w:t>Extinction sub-model</w:t>
            </w: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7</w:t>
            </w:r>
          </w:p>
        </w:tc>
        <w:tc>
          <w:tcPr>
            <w:tcW w:w="769" w:type="dxa"/>
            <w:tcBorders>
              <w:top w:val="nil"/>
              <w:left w:val="nil"/>
              <w:bottom w:val="nil"/>
              <w:right w:val="nil"/>
            </w:tcBorders>
            <w:shd w:val="clear" w:color="auto" w:fill="auto"/>
          </w:tcPr>
          <w:p w:rsidR="002A4FA1" w:rsidRDefault="007127C9">
            <w:pPr>
              <w:spacing w:line="240" w:lineRule="auto"/>
              <w:rPr>
                <w:szCs w:val="20"/>
              </w:rPr>
            </w:pPr>
            <w:r>
              <w:rPr>
                <w:rFonts w:eastAsiaTheme="minorEastAsia" w:cstheme="minorBidi"/>
                <w:szCs w:val="20"/>
                <w:lang w:val="en-US" w:eastAsia="en-US"/>
              </w:rPr>
              <w:t>1.96</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177</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0.99</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sz w:val="22"/>
                <w:lang w:val="en-US" w:eastAsia="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8</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1.77</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186</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0.99</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sz w:val="22"/>
                <w:lang w:val="en-US" w:eastAsia="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9</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5.41</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165</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0.97</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sz w:val="22"/>
                <w:lang w:val="en-US" w:eastAsia="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10</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8.93</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188</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0.96</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sz w:val="22"/>
                <w:lang w:val="en-US" w:eastAsia="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15</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0.95</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166</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0.99</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sz w:val="22"/>
                <w:lang w:val="en-US" w:eastAsia="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intercept</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16.11</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193</w:t>
            </w:r>
          </w:p>
        </w:tc>
        <w:tc>
          <w:tcPr>
            <w:tcW w:w="550"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0.93</w:t>
            </w: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right w:val="nil"/>
            </w:tcBorders>
            <w:shd w:val="clear" w:color="auto" w:fill="auto"/>
            <w:vAlign w:val="center"/>
          </w:tcPr>
          <w:p w:rsidR="002A4FA1" w:rsidRDefault="007127C9">
            <w:pPr>
              <w:spacing w:line="240" w:lineRule="auto"/>
              <w:jc w:val="left"/>
              <w:rPr>
                <w:bCs/>
                <w:szCs w:val="20"/>
                <w:lang w:bidi="en-US"/>
              </w:rPr>
            </w:pPr>
            <w:r>
              <w:rPr>
                <w:rFonts w:eastAsiaTheme="minorEastAsia" w:cstheme="minorBidi"/>
                <w:bCs/>
                <w:szCs w:val="20"/>
                <w:lang w:val="en-US" w:eastAsia="en-US" w:bidi="en-US"/>
              </w:rPr>
              <w:t>Detection sub-model</w:t>
            </w:r>
          </w:p>
        </w:tc>
        <w:tc>
          <w:tcPr>
            <w:tcW w:w="707"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intercept</w:t>
            </w:r>
          </w:p>
        </w:tc>
        <w:tc>
          <w:tcPr>
            <w:tcW w:w="769" w:type="dxa"/>
            <w:tcBorders>
              <w:top w:val="nil"/>
              <w:left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13.5</w:t>
            </w:r>
          </w:p>
        </w:tc>
        <w:tc>
          <w:tcPr>
            <w:tcW w:w="587" w:type="dxa"/>
            <w:tcBorders>
              <w:top w:val="nil"/>
              <w:left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57.1</w:t>
            </w:r>
          </w:p>
        </w:tc>
        <w:tc>
          <w:tcPr>
            <w:tcW w:w="550" w:type="dxa"/>
            <w:tcBorders>
              <w:top w:val="nil"/>
              <w:left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0.81</w:t>
            </w:r>
          </w:p>
        </w:tc>
        <w:tc>
          <w:tcPr>
            <w:tcW w:w="510"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7127C9">
            <w:pPr>
              <w:spacing w:line="240" w:lineRule="auto"/>
              <w:jc w:val="left"/>
              <w:rPr>
                <w:bCs/>
                <w:szCs w:val="20"/>
                <w:lang w:bidi="en-US"/>
              </w:rPr>
            </w:pPr>
            <w:r>
              <w:rPr>
                <w:rFonts w:eastAsiaTheme="minorEastAsia" w:cstheme="minorBidi"/>
                <w:bCs/>
                <w:szCs w:val="20"/>
                <w:lang w:val="en-US" w:eastAsia="en-US" w:bidi="en-US"/>
              </w:rPr>
              <w:t xml:space="preserve">Initial occupancy sub-model </w:t>
            </w:r>
          </w:p>
        </w:tc>
        <w:tc>
          <w:tcPr>
            <w:tcW w:w="70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5</w:t>
            </w:r>
          </w:p>
        </w:tc>
        <w:tc>
          <w:tcPr>
            <w:tcW w:w="621"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30.1</w:t>
            </w:r>
          </w:p>
        </w:tc>
        <w:tc>
          <w:tcPr>
            <w:tcW w:w="621" w:type="dxa"/>
            <w:tcBorders>
              <w:top w:val="nil"/>
              <w:left w:val="nil"/>
              <w:bottom w:val="nil"/>
              <w:right w:val="nil"/>
            </w:tcBorders>
            <w:shd w:val="clear" w:color="auto" w:fill="auto"/>
          </w:tcPr>
          <w:p w:rsidR="002A4FA1" w:rsidRDefault="007127C9">
            <w:pPr>
              <w:spacing w:line="240" w:lineRule="auto"/>
              <w:jc w:val="left"/>
              <w:rPr>
                <w:rFonts w:asciiTheme="minorHAnsi" w:eastAsiaTheme="minorEastAsia" w:hAnsiTheme="minorHAnsi" w:cstheme="minorBidi"/>
                <w:lang w:val="en-US" w:eastAsia="en-US"/>
              </w:rPr>
            </w:pPr>
            <w:r>
              <w:rPr>
                <w:rFonts w:eastAsiaTheme="minorEastAsia" w:cstheme="minorBidi"/>
                <w:szCs w:val="22"/>
                <w:lang w:val="en-US" w:eastAsia="en-US"/>
              </w:rPr>
              <w:t>0.0</w:t>
            </w:r>
          </w:p>
        </w:tc>
        <w:tc>
          <w:tcPr>
            <w:tcW w:w="620" w:type="dxa"/>
            <w:tcBorders>
              <w:top w:val="nil"/>
              <w:left w:val="nil"/>
              <w:bottom w:val="nil"/>
              <w:right w:val="nil"/>
            </w:tcBorders>
            <w:shd w:val="clear" w:color="auto" w:fill="auto"/>
          </w:tcPr>
          <w:p w:rsidR="002A4FA1" w:rsidRDefault="007127C9">
            <w:pPr>
              <w:spacing w:line="240" w:lineRule="auto"/>
              <w:jc w:val="left"/>
              <w:rPr>
                <w:rFonts w:asciiTheme="minorHAnsi" w:eastAsiaTheme="minorEastAsia" w:hAnsiTheme="minorHAnsi" w:cstheme="minorBidi"/>
                <w:lang w:val="en-US" w:eastAsia="en-US"/>
              </w:rPr>
            </w:pPr>
            <w:r>
              <w:rPr>
                <w:rFonts w:eastAsiaTheme="minorEastAsia" w:cstheme="minorBidi"/>
                <w:szCs w:val="22"/>
                <w:lang w:val="en-US" w:eastAsia="en-US"/>
              </w:rPr>
              <w:t>38.0</w:t>
            </w: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7</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-0.43</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33.8</w:t>
            </w:r>
          </w:p>
        </w:tc>
        <w:tc>
          <w:tcPr>
            <w:tcW w:w="55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10</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5.38</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160.0</w:t>
            </w:r>
          </w:p>
        </w:tc>
        <w:tc>
          <w:tcPr>
            <w:tcW w:w="55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rPr>
                <w:rFonts w:asciiTheme="minorHAnsi" w:eastAsiaTheme="minorEastAsia" w:hAnsiTheme="minorHAnsi" w:cstheme="minorBidi"/>
                <w:lang w:val="en-US" w:eastAsia="en-US"/>
              </w:rPr>
            </w:pPr>
            <w:r>
              <w:rPr>
                <w:rFonts w:eastAsiaTheme="minorEastAsia" w:cstheme="minorBidi"/>
                <w:szCs w:val="20"/>
                <w:lang w:val="en-US" w:eastAsia="en-US"/>
              </w:rPr>
              <w:t>3</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-0.60</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45.7</w:t>
            </w:r>
          </w:p>
        </w:tc>
        <w:tc>
          <w:tcPr>
            <w:tcW w:w="55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intercep</w:t>
            </w:r>
            <w:r>
              <w:rPr>
                <w:rFonts w:eastAsiaTheme="minorEastAsia" w:cstheme="minorBidi"/>
                <w:szCs w:val="20"/>
                <w:lang w:val="en-US" w:eastAsia="en-US"/>
              </w:rPr>
              <w:lastRenderedPageBreak/>
              <w:t>t</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lastRenderedPageBreak/>
              <w:t>-10.8</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-10.8</w:t>
            </w:r>
          </w:p>
        </w:tc>
        <w:tc>
          <w:tcPr>
            <w:tcW w:w="55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7127C9">
            <w:pPr>
              <w:spacing w:line="240" w:lineRule="auto"/>
              <w:jc w:val="left"/>
              <w:rPr>
                <w:bCs/>
                <w:szCs w:val="20"/>
                <w:lang w:bidi="en-US"/>
              </w:rPr>
            </w:pPr>
            <w:r>
              <w:rPr>
                <w:rFonts w:eastAsiaTheme="minorEastAsia" w:cstheme="minorBidi"/>
                <w:bCs/>
                <w:szCs w:val="20"/>
                <w:lang w:val="en-US" w:eastAsia="en-US" w:bidi="en-US"/>
              </w:rPr>
              <w:lastRenderedPageBreak/>
              <w:t>Colonization sub-model</w:t>
            </w: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8</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0.41</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147.5</w:t>
            </w:r>
          </w:p>
        </w:tc>
        <w:tc>
          <w:tcPr>
            <w:tcW w:w="55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10</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0.00</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159.2</w:t>
            </w:r>
          </w:p>
        </w:tc>
        <w:tc>
          <w:tcPr>
            <w:tcW w:w="55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13</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2.21</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81.1</w:t>
            </w:r>
          </w:p>
        </w:tc>
        <w:tc>
          <w:tcPr>
            <w:tcW w:w="55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intercept</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9.82</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52.2</w:t>
            </w:r>
          </w:p>
        </w:tc>
        <w:tc>
          <w:tcPr>
            <w:tcW w:w="55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7127C9">
            <w:pPr>
              <w:spacing w:line="240" w:lineRule="auto"/>
              <w:jc w:val="left"/>
              <w:rPr>
                <w:bCs/>
                <w:szCs w:val="20"/>
                <w:lang w:bidi="en-US"/>
              </w:rPr>
            </w:pPr>
            <w:r>
              <w:rPr>
                <w:rFonts w:eastAsiaTheme="minorEastAsia" w:cstheme="minorBidi"/>
                <w:bCs/>
                <w:szCs w:val="20"/>
                <w:lang w:val="en-US" w:eastAsia="en-US" w:bidi="en-US"/>
              </w:rPr>
              <w:t>Extinction sub-model</w:t>
            </w: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8</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1.63</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0.99</w:t>
            </w:r>
          </w:p>
        </w:tc>
        <w:tc>
          <w:tcPr>
            <w:tcW w:w="55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rPr>
                <w:rFonts w:asciiTheme="minorHAnsi" w:eastAsiaTheme="minorEastAsia" w:hAnsiTheme="minorHAnsi" w:cstheme="minorBidi"/>
                <w:lang w:val="en-US" w:eastAsia="en-US"/>
              </w:rPr>
            </w:pPr>
            <w:r>
              <w:rPr>
                <w:rFonts w:eastAsiaTheme="minorEastAsia" w:cstheme="minorBidi"/>
                <w:szCs w:val="20"/>
                <w:lang w:val="en-US" w:eastAsia="en-US"/>
              </w:rPr>
              <w:t>5</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9.56</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0.95</w:t>
            </w:r>
          </w:p>
        </w:tc>
        <w:tc>
          <w:tcPr>
            <w:tcW w:w="55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16</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1.44</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0.99</w:t>
            </w:r>
          </w:p>
        </w:tc>
        <w:tc>
          <w:tcPr>
            <w:tcW w:w="55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intercept</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12.0</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0.84</w:t>
            </w:r>
          </w:p>
        </w:tc>
        <w:tc>
          <w:tcPr>
            <w:tcW w:w="55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7127C9">
            <w:pPr>
              <w:spacing w:line="240" w:lineRule="auto"/>
              <w:jc w:val="left"/>
              <w:rPr>
                <w:bCs/>
                <w:szCs w:val="20"/>
                <w:lang w:bidi="en-US"/>
              </w:rPr>
            </w:pPr>
            <w:r>
              <w:rPr>
                <w:rFonts w:eastAsiaTheme="minorEastAsia" w:cstheme="minorBidi"/>
                <w:bCs/>
                <w:szCs w:val="20"/>
                <w:lang w:val="en-US" w:eastAsia="en-US" w:bidi="en-US"/>
              </w:rPr>
              <w:t>Detection sub-model</w:t>
            </w: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10</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0.26</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0.99</w:t>
            </w:r>
          </w:p>
        </w:tc>
        <w:tc>
          <w:tcPr>
            <w:tcW w:w="55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bottom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bottom w:val="nil"/>
              <w:right w:val="nil"/>
            </w:tcBorders>
            <w:shd w:val="clear" w:color="auto" w:fill="auto"/>
          </w:tcPr>
          <w:p w:rsidR="002A4FA1" w:rsidRDefault="007127C9">
            <w:pPr>
              <w:spacing w:line="240" w:lineRule="auto"/>
              <w:jc w:val="left"/>
            </w:pPr>
            <w:r>
              <w:rPr>
                <w:rFonts w:eastAsiaTheme="minorEastAsia" w:cstheme="minorBidi"/>
                <w:szCs w:val="20"/>
                <w:lang w:val="en-US" w:eastAsia="en-US"/>
              </w:rPr>
              <w:t>8</w:t>
            </w:r>
          </w:p>
        </w:tc>
        <w:tc>
          <w:tcPr>
            <w:tcW w:w="769"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1.41</w:t>
            </w:r>
          </w:p>
        </w:tc>
        <w:tc>
          <w:tcPr>
            <w:tcW w:w="587" w:type="dxa"/>
            <w:tcBorders>
              <w:top w:val="nil"/>
              <w:left w:val="nil"/>
              <w:bottom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0.99</w:t>
            </w:r>
          </w:p>
        </w:tc>
        <w:tc>
          <w:tcPr>
            <w:tcW w:w="55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510"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bottom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r w:rsidR="002A4FA1">
        <w:tc>
          <w:tcPr>
            <w:tcW w:w="1013" w:type="dxa"/>
            <w:tcBorders>
              <w:top w:val="nil"/>
              <w:left w:val="nil"/>
              <w:right w:val="nil"/>
            </w:tcBorders>
            <w:shd w:val="clear" w:color="auto" w:fill="auto"/>
            <w:vAlign w:val="center"/>
          </w:tcPr>
          <w:p w:rsidR="002A4FA1" w:rsidRDefault="002A4FA1">
            <w:pPr>
              <w:spacing w:line="240" w:lineRule="auto"/>
              <w:jc w:val="left"/>
              <w:rPr>
                <w:rFonts w:asciiTheme="minorHAnsi" w:eastAsiaTheme="minorEastAsia" w:hAnsiTheme="minorHAnsi" w:cstheme="minorBidi"/>
                <w:bCs/>
                <w:sz w:val="22"/>
                <w:lang w:val="en-US" w:eastAsia="en-US" w:bidi="en-US"/>
              </w:rPr>
            </w:pPr>
          </w:p>
        </w:tc>
        <w:tc>
          <w:tcPr>
            <w:tcW w:w="707"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1"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20"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53" w:type="dxa"/>
            <w:tcBorders>
              <w:top w:val="nil"/>
              <w:left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intercept</w:t>
            </w:r>
          </w:p>
        </w:tc>
        <w:tc>
          <w:tcPr>
            <w:tcW w:w="769" w:type="dxa"/>
            <w:tcBorders>
              <w:top w:val="nil"/>
              <w:left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12.24</w:t>
            </w:r>
          </w:p>
        </w:tc>
        <w:tc>
          <w:tcPr>
            <w:tcW w:w="587" w:type="dxa"/>
            <w:tcBorders>
              <w:top w:val="nil"/>
              <w:left w:val="nil"/>
              <w:right w:val="nil"/>
            </w:tcBorders>
            <w:shd w:val="clear" w:color="auto" w:fill="auto"/>
          </w:tcPr>
          <w:p w:rsidR="002A4FA1" w:rsidRDefault="007127C9">
            <w:pPr>
              <w:spacing w:line="240" w:lineRule="auto"/>
              <w:jc w:val="left"/>
              <w:rPr>
                <w:szCs w:val="20"/>
              </w:rPr>
            </w:pPr>
            <w:r>
              <w:rPr>
                <w:rFonts w:eastAsiaTheme="minorEastAsia" w:cstheme="minorBidi"/>
                <w:szCs w:val="20"/>
                <w:lang w:val="en-US" w:eastAsia="en-US"/>
              </w:rPr>
              <w:t>0.79</w:t>
            </w:r>
          </w:p>
        </w:tc>
        <w:tc>
          <w:tcPr>
            <w:tcW w:w="550"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510"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819"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998"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c>
          <w:tcPr>
            <w:tcW w:w="691" w:type="dxa"/>
            <w:tcBorders>
              <w:top w:val="nil"/>
              <w:left w:val="nil"/>
              <w:right w:val="nil"/>
            </w:tcBorders>
            <w:shd w:val="clear" w:color="auto" w:fill="auto"/>
          </w:tcPr>
          <w:p w:rsidR="002A4FA1" w:rsidRDefault="002A4FA1">
            <w:pPr>
              <w:spacing w:line="240" w:lineRule="auto"/>
              <w:jc w:val="left"/>
              <w:rPr>
                <w:rFonts w:asciiTheme="minorHAnsi" w:eastAsiaTheme="minorEastAsia" w:hAnsiTheme="minorHAnsi" w:cstheme="minorBidi"/>
                <w:sz w:val="22"/>
                <w:lang w:val="en-US" w:eastAsia="en-US"/>
              </w:rPr>
            </w:pPr>
          </w:p>
        </w:tc>
      </w:tr>
    </w:tbl>
    <w:p w:rsidR="002A4FA1" w:rsidRDefault="007127C9">
      <w:pPr>
        <w:spacing w:line="480" w:lineRule="auto"/>
      </w:pPr>
      <w:bookmarkStart w:id="11" w:name="__DdeLink__9157_2871379629"/>
      <w:r>
        <w:rPr>
          <w:szCs w:val="20"/>
        </w:rPr>
        <w:t>Notes: 1=beech pure and mixed with coniferous forests; 2=mixed broadleaved forests; 3= coniferous forests, 5 =</w:t>
      </w:r>
      <w:r>
        <w:rPr>
          <w:i/>
          <w:iCs/>
          <w:szCs w:val="20"/>
        </w:rPr>
        <w:t xml:space="preserve"> Mediterranean macchia</w:t>
      </w:r>
      <w:r>
        <w:rPr>
          <w:szCs w:val="20"/>
        </w:rPr>
        <w:t xml:space="preserve">, 6=bare rocks and soil; 7= forest cover in the year 2000; 8= forest cover </w:t>
      </w:r>
      <w:r>
        <w:rPr>
          <w:szCs w:val="20"/>
        </w:rPr>
        <w:t>in the year 2010; 9=elevation; 10=terrain ruggedness index; 11 = brown bear neighbouring grid cells</w:t>
      </w:r>
      <w:r>
        <w:rPr>
          <w:bCs/>
          <w:szCs w:val="20"/>
          <w:lang w:bidi="en-US"/>
        </w:rPr>
        <w:t xml:space="preserve"> (10 km × 10 km), 12</w:t>
      </w:r>
      <w:r>
        <w:rPr>
          <w:szCs w:val="20"/>
        </w:rPr>
        <w:t xml:space="preserve"> = Balkan lynx neighbouring grid cells </w:t>
      </w:r>
      <w:r>
        <w:rPr>
          <w:bCs/>
          <w:szCs w:val="20"/>
          <w:lang w:bidi="en-US"/>
        </w:rPr>
        <w:t>(10 km × 10 km)</w:t>
      </w:r>
      <w:r>
        <w:rPr>
          <w:szCs w:val="20"/>
        </w:rPr>
        <w:t>, 13= grey wolf neighbouring grid cells</w:t>
      </w:r>
      <w:r>
        <w:rPr>
          <w:bCs/>
          <w:szCs w:val="20"/>
          <w:lang w:bidi="en-US"/>
        </w:rPr>
        <w:t xml:space="preserve"> (10 km × 10 km), 14</w:t>
      </w:r>
      <w:r>
        <w:rPr>
          <w:szCs w:val="20"/>
        </w:rPr>
        <w:t xml:space="preserve"> = distance to nearest d</w:t>
      </w:r>
      <w:r>
        <w:rPr>
          <w:szCs w:val="20"/>
        </w:rPr>
        <w:t>welling road, 15= distance to nearest village, 16 = road density.</w:t>
      </w:r>
      <w:bookmarkEnd w:id="11"/>
    </w:p>
    <w:p w:rsidR="002A4FA1" w:rsidRDefault="002A4FA1">
      <w:pPr>
        <w:spacing w:line="480" w:lineRule="auto"/>
      </w:pPr>
    </w:p>
    <w:p w:rsidR="002A4FA1" w:rsidRDefault="007127C9">
      <w:r>
        <w:rPr>
          <w:b/>
          <w:bCs/>
          <w:sz w:val="24"/>
        </w:rPr>
        <w:t>References</w:t>
      </w:r>
    </w:p>
    <w:p w:rsidR="002A4FA1" w:rsidRDefault="007127C9">
      <w:r>
        <w:t>Naves, J. et al. (2003) ‘Endangered Species Constrained by Natural and Human Factors: The Case of Brown Bears in Northern Spain’, Conservation Biology. [Wiley, Society for Conser</w:t>
      </w:r>
      <w:r>
        <w:t>vation Biology], 17(5), pp. 1276–1289. Available at: http://www.jstor.org/stable/3588953.</w:t>
      </w:r>
    </w:p>
    <w:p w:rsidR="002A4FA1" w:rsidRDefault="007127C9">
      <w:r>
        <w:t>May, R. et al. (2008) ‘Habitat differentiation within the large-carnivore community of Norway’s multiple-use landscapes’, Journal of Applied Ecology. Blackwell Publis</w:t>
      </w:r>
      <w:r>
        <w:t>hing Ltd, 45(5), pp. 1382–1391. doi: 10.1111/j.1365-2664.2008.01527.x.</w:t>
      </w:r>
    </w:p>
    <w:sectPr w:rsidR="002A4FA1">
      <w:footerReference w:type="default" r:id="rId8"/>
      <w:pgSz w:w="12240" w:h="15840"/>
      <w:pgMar w:top="1440" w:right="1440" w:bottom="1440" w:left="1440" w:header="0" w:footer="720" w:gutter="0"/>
      <w:lnNumType w:countBy="1" w:distance="113" w:restart="continuous"/>
      <w:cols w:space="708"/>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7C9" w:rsidRDefault="007127C9">
      <w:pPr>
        <w:spacing w:line="240" w:lineRule="auto"/>
      </w:pPr>
      <w:r>
        <w:separator/>
      </w:r>
    </w:p>
  </w:endnote>
  <w:endnote w:type="continuationSeparator" w:id="0">
    <w:p w:rsidR="007127C9" w:rsidRDefault="007127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EE"/>
    <w:family w:val="swiss"/>
    <w:pitch w:val="variable"/>
    <w:sig w:usb0="01002A87" w:usb1="00000000" w:usb2="00000000" w:usb3="00000000" w:csb0="000100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66474"/>
      <w:docPartObj>
        <w:docPartGallery w:val="Page Numbers (Bottom of Page)"/>
        <w:docPartUnique/>
      </w:docPartObj>
    </w:sdtPr>
    <w:sdtEndPr/>
    <w:sdtContent>
      <w:p w:rsidR="002A4FA1" w:rsidRDefault="007127C9">
        <w:pPr>
          <w:pStyle w:val="Footer"/>
          <w:jc w:val="center"/>
        </w:pPr>
        <w:r>
          <w:fldChar w:fldCharType="begin"/>
        </w:r>
        <w:r>
          <w:instrText>PAGE</w:instrText>
        </w:r>
        <w:r>
          <w:fldChar w:fldCharType="separate"/>
        </w:r>
        <w:r w:rsidR="00333FEC">
          <w:rPr>
            <w:noProof/>
          </w:rPr>
          <w:t>6</w:t>
        </w:r>
        <w:r>
          <w:fldChar w:fldCharType="end"/>
        </w:r>
      </w:p>
      <w:p w:rsidR="002A4FA1" w:rsidRDefault="007127C9">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7C9" w:rsidRDefault="007127C9">
      <w:pPr>
        <w:spacing w:line="240" w:lineRule="auto"/>
      </w:pPr>
      <w:r>
        <w:separator/>
      </w:r>
    </w:p>
  </w:footnote>
  <w:footnote w:type="continuationSeparator" w:id="0">
    <w:p w:rsidR="007127C9" w:rsidRDefault="007127C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FA1"/>
    <w:rsid w:val="002A4FA1"/>
    <w:rsid w:val="00333FEC"/>
    <w:rsid w:val="007127C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03C04"/>
    <w:pPr>
      <w:spacing w:line="360" w:lineRule="auto"/>
      <w:jc w:val="both"/>
    </w:pPr>
    <w:rPr>
      <w:rFonts w:ascii="Times New Roman" w:eastAsia="Times New Roman" w:hAnsi="Times New Roman"/>
      <w:szCs w:val="24"/>
      <w:lang w:eastAsia="de-DE"/>
    </w:rPr>
  </w:style>
  <w:style w:type="paragraph" w:styleId="Heading1">
    <w:name w:val="heading 1"/>
    <w:basedOn w:val="Normal"/>
    <w:next w:val="Normal"/>
    <w:link w:val="Heading1Char"/>
    <w:uiPriority w:val="9"/>
    <w:qFormat/>
    <w:rsid w:val="00075F28"/>
    <w:pPr>
      <w:keepNext/>
      <w:spacing w:before="480" w:after="240" w:line="240" w:lineRule="auto"/>
      <w:outlineLvl w:val="0"/>
    </w:pPr>
    <w:rPr>
      <w:rFonts w:cs="Arial"/>
      <w:b/>
      <w:bCs/>
      <w:color w:val="000000"/>
      <w:kern w:val="2"/>
      <w:szCs w:val="32"/>
    </w:rPr>
  </w:style>
  <w:style w:type="paragraph" w:styleId="Heading2">
    <w:name w:val="heading 2"/>
    <w:basedOn w:val="Normal"/>
    <w:next w:val="Normal"/>
    <w:link w:val="Heading2Char"/>
    <w:qFormat/>
    <w:rsid w:val="00E00339"/>
    <w:pPr>
      <w:keepNext/>
      <w:spacing w:before="240" w:after="240" w:line="240" w:lineRule="auto"/>
      <w:outlineLvl w:val="1"/>
    </w:pPr>
    <w:rPr>
      <w:rFonts w:cs="Arial"/>
      <w:b/>
      <w:bCs/>
      <w:iCs/>
      <w:szCs w:val="28"/>
    </w:rPr>
  </w:style>
  <w:style w:type="paragraph" w:styleId="Heading3">
    <w:name w:val="heading 3"/>
    <w:basedOn w:val="Normal"/>
    <w:next w:val="Normal"/>
    <w:link w:val="Heading3Char"/>
    <w:qFormat/>
    <w:rsid w:val="005A4F32"/>
    <w:pPr>
      <w:keepNext/>
      <w:spacing w:before="240" w:after="240" w:line="240" w:lineRule="auto"/>
      <w:outlineLvl w:val="2"/>
    </w:pPr>
    <w:rPr>
      <w:rFonts w:cs="Arial"/>
      <w:b/>
      <w:bCs/>
      <w:szCs w:val="26"/>
    </w:rPr>
  </w:style>
  <w:style w:type="paragraph" w:styleId="Heading4">
    <w:name w:val="heading 4"/>
    <w:basedOn w:val="Normal"/>
    <w:next w:val="Normal"/>
    <w:link w:val="Heading4Char"/>
    <w:qFormat/>
    <w:rsid w:val="00ED6B96"/>
    <w:pPr>
      <w:keepNext/>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Char">
    <w:name w:val="Bullets Char"/>
    <w:link w:val="Bullets"/>
    <w:qFormat/>
    <w:rsid w:val="00ED6B96"/>
    <w:rPr>
      <w:rFonts w:ascii="Verdana" w:eastAsia="Times New Roman" w:hAnsi="Verdana" w:cs="Times New Roman"/>
      <w:sz w:val="19"/>
      <w:szCs w:val="24"/>
      <w:lang w:eastAsia="de-DE"/>
    </w:rPr>
  </w:style>
  <w:style w:type="character" w:customStyle="1" w:styleId="Heading1Char">
    <w:name w:val="Heading 1 Char"/>
    <w:link w:val="Heading1"/>
    <w:uiPriority w:val="9"/>
    <w:qFormat/>
    <w:rsid w:val="00075F28"/>
    <w:rPr>
      <w:rFonts w:ascii="Times New Roman" w:eastAsia="Times New Roman" w:hAnsi="Times New Roman" w:cs="Arial"/>
      <w:b/>
      <w:bCs/>
      <w:color w:val="000000"/>
      <w:kern w:val="2"/>
      <w:szCs w:val="32"/>
      <w:lang w:eastAsia="de-DE"/>
    </w:rPr>
  </w:style>
  <w:style w:type="character" w:customStyle="1" w:styleId="Heading3Char">
    <w:name w:val="Heading 3 Char"/>
    <w:link w:val="Heading3"/>
    <w:qFormat/>
    <w:rsid w:val="005A4F32"/>
    <w:rPr>
      <w:rFonts w:ascii="Times New Roman" w:eastAsia="Times New Roman" w:hAnsi="Times New Roman" w:cs="Arial"/>
      <w:b/>
      <w:bCs/>
      <w:szCs w:val="26"/>
      <w:lang w:eastAsia="de-DE"/>
    </w:rPr>
  </w:style>
  <w:style w:type="character" w:customStyle="1" w:styleId="Heading4Char">
    <w:name w:val="Heading 4 Char"/>
    <w:link w:val="Heading4"/>
    <w:qFormat/>
    <w:rsid w:val="00796A7F"/>
    <w:rPr>
      <w:rFonts w:ascii="Verdana" w:eastAsia="Times New Roman" w:hAnsi="Verdana" w:cs="Times New Roman"/>
      <w:b/>
      <w:bCs/>
      <w:sz w:val="19"/>
      <w:szCs w:val="28"/>
      <w:lang w:eastAsia="de-DE"/>
    </w:rPr>
  </w:style>
  <w:style w:type="character" w:customStyle="1" w:styleId="HeaderChar">
    <w:name w:val="Header Char"/>
    <w:link w:val="Header"/>
    <w:qFormat/>
    <w:rsid w:val="00ED6B96"/>
    <w:rPr>
      <w:rFonts w:ascii="Verdana" w:eastAsia="Times New Roman" w:hAnsi="Verdana" w:cs="Times New Roman"/>
      <w:sz w:val="19"/>
      <w:szCs w:val="24"/>
      <w:lang w:eastAsia="de-DE"/>
    </w:rPr>
  </w:style>
  <w:style w:type="character" w:customStyle="1" w:styleId="Heading2Char">
    <w:name w:val="Heading 2 Char"/>
    <w:link w:val="Heading2"/>
    <w:qFormat/>
    <w:rsid w:val="00E00339"/>
    <w:rPr>
      <w:rFonts w:ascii="Times New Roman" w:eastAsia="Times New Roman" w:hAnsi="Times New Roman" w:cs="Arial"/>
      <w:b/>
      <w:bCs/>
      <w:iCs/>
      <w:szCs w:val="28"/>
      <w:lang w:eastAsia="de-DE"/>
    </w:rPr>
  </w:style>
  <w:style w:type="character" w:customStyle="1" w:styleId="InternetLink">
    <w:name w:val="Internet Link"/>
    <w:rsid w:val="00ED6B96"/>
    <w:rPr>
      <w:color w:val="0000FF"/>
      <w:u w:val="single"/>
    </w:rPr>
  </w:style>
  <w:style w:type="character" w:customStyle="1" w:styleId="CopernicusWordtemplateChar">
    <w:name w:val="Copernicus_Word_template Char"/>
    <w:basedOn w:val="DefaultParagraphFont"/>
    <w:link w:val="CopernicusWordtemplate"/>
    <w:qFormat/>
    <w:rsid w:val="00B5719D"/>
    <w:rPr>
      <w:rFonts w:ascii="Times New Roman" w:eastAsia="Times New Roman" w:hAnsi="Times New Roman"/>
      <w:sz w:val="24"/>
      <w:szCs w:val="24"/>
      <w:lang w:eastAsia="de-DE"/>
    </w:rPr>
  </w:style>
  <w:style w:type="character" w:styleId="LineNumber">
    <w:name w:val="line number"/>
    <w:basedOn w:val="DefaultParagraphFont"/>
    <w:uiPriority w:val="99"/>
    <w:semiHidden/>
    <w:unhideWhenUsed/>
    <w:qFormat/>
    <w:rsid w:val="00D40CE0"/>
  </w:style>
  <w:style w:type="character" w:customStyle="1" w:styleId="MStitleChar">
    <w:name w:val="MS title Char"/>
    <w:basedOn w:val="DefaultParagraphFont"/>
    <w:link w:val="MStitle"/>
    <w:qFormat/>
    <w:rsid w:val="0091791F"/>
    <w:rPr>
      <w:rFonts w:ascii="Times New Roman" w:eastAsia="Times New Roman" w:hAnsi="Times New Roman"/>
      <w:b/>
      <w:sz w:val="34"/>
      <w:szCs w:val="24"/>
      <w:lang w:eastAsia="de-DE"/>
    </w:rPr>
  </w:style>
  <w:style w:type="character" w:styleId="PlaceholderText">
    <w:name w:val="Placeholder Text"/>
    <w:basedOn w:val="DefaultParagraphFont"/>
    <w:uiPriority w:val="99"/>
    <w:semiHidden/>
    <w:qFormat/>
    <w:rsid w:val="003D5288"/>
    <w:rPr>
      <w:color w:val="808080"/>
    </w:rPr>
  </w:style>
  <w:style w:type="character" w:customStyle="1" w:styleId="AffiliationChar">
    <w:name w:val="Affiliation Char"/>
    <w:basedOn w:val="DefaultParagraphFont"/>
    <w:link w:val="Affiliation"/>
    <w:qFormat/>
    <w:rsid w:val="00450DB9"/>
    <w:rPr>
      <w:rFonts w:ascii="Times New Roman" w:eastAsia="Times New Roman" w:hAnsi="Times New Roman"/>
      <w:szCs w:val="24"/>
      <w:lang w:eastAsia="de-DE"/>
    </w:rPr>
  </w:style>
  <w:style w:type="character" w:customStyle="1" w:styleId="BalloonTextChar">
    <w:name w:val="Balloon Text Char"/>
    <w:basedOn w:val="DefaultParagraphFont"/>
    <w:link w:val="BalloonText"/>
    <w:uiPriority w:val="99"/>
    <w:semiHidden/>
    <w:qFormat/>
    <w:rsid w:val="003D5288"/>
    <w:rPr>
      <w:rFonts w:ascii="Tahoma" w:eastAsia="Times New Roman" w:hAnsi="Tahoma" w:cs="Tahoma"/>
      <w:sz w:val="16"/>
      <w:szCs w:val="16"/>
      <w:lang w:eastAsia="de-DE"/>
    </w:rPr>
  </w:style>
  <w:style w:type="character" w:customStyle="1" w:styleId="EquationChar">
    <w:name w:val="Equation Char"/>
    <w:basedOn w:val="DefaultParagraphFont"/>
    <w:link w:val="Equation"/>
    <w:qFormat/>
    <w:rsid w:val="00C35812"/>
    <w:rPr>
      <w:rFonts w:ascii="Cambria Math" w:eastAsia="Times New Roman" w:hAnsi="Cambria Math"/>
      <w:szCs w:val="24"/>
      <w:lang w:eastAsia="de-DE"/>
    </w:rPr>
  </w:style>
  <w:style w:type="character" w:customStyle="1" w:styleId="FooterChar">
    <w:name w:val="Footer Char"/>
    <w:basedOn w:val="DefaultParagraphFont"/>
    <w:link w:val="Footer"/>
    <w:uiPriority w:val="99"/>
    <w:qFormat/>
    <w:rsid w:val="006D0C96"/>
    <w:rPr>
      <w:rFonts w:ascii="Times New Roman" w:eastAsia="Times New Roman" w:hAnsi="Times New Roman"/>
      <w:szCs w:val="24"/>
      <w:lang w:eastAsia="de-DE"/>
    </w:rPr>
  </w:style>
  <w:style w:type="character" w:customStyle="1" w:styleId="CorrespondenceChar">
    <w:name w:val="Correspondence Char"/>
    <w:basedOn w:val="DefaultParagraphFont"/>
    <w:link w:val="Correspondence"/>
    <w:qFormat/>
    <w:rsid w:val="008E213F"/>
    <w:rPr>
      <w:rFonts w:ascii="Times New Roman" w:eastAsia="Times New Roman" w:hAnsi="Times New Roman"/>
      <w:szCs w:val="24"/>
      <w:lang w:eastAsia="de-DE"/>
    </w:rPr>
  </w:style>
  <w:style w:type="character" w:customStyle="1" w:styleId="AuthorsChar">
    <w:name w:val="Authors Char"/>
    <w:basedOn w:val="DefaultParagraphFont"/>
    <w:link w:val="Authors"/>
    <w:qFormat/>
    <w:rsid w:val="00BD0523"/>
    <w:rPr>
      <w:rFonts w:ascii="Times New Roman" w:eastAsia="Times New Roman" w:hAnsi="Times New Roman"/>
      <w:sz w:val="24"/>
      <w:szCs w:val="24"/>
      <w:lang w:eastAsia="de-DE"/>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next w:val="Normal"/>
    <w:unhideWhenUsed/>
    <w:qFormat/>
    <w:rsid w:val="003A4FB4"/>
    <w:pPr>
      <w:spacing w:after="200" w:line="240" w:lineRule="auto"/>
    </w:pPr>
    <w:rPr>
      <w:b/>
      <w:bCs/>
      <w:sz w:val="18"/>
      <w:szCs w:val="18"/>
    </w:rPr>
  </w:style>
  <w:style w:type="paragraph" w:customStyle="1" w:styleId="Index">
    <w:name w:val="Index"/>
    <w:basedOn w:val="Normal"/>
    <w:qFormat/>
    <w:pPr>
      <w:suppressLineNumbers/>
    </w:pPr>
    <w:rPr>
      <w:rFonts w:cs="Lucida Sans"/>
    </w:rPr>
  </w:style>
  <w:style w:type="paragraph" w:customStyle="1" w:styleId="Betreff">
    <w:name w:val="Betreff"/>
    <w:basedOn w:val="Normal"/>
    <w:next w:val="Normal"/>
    <w:qFormat/>
    <w:rsid w:val="00ED6B96"/>
    <w:rPr>
      <w:b/>
    </w:rPr>
  </w:style>
  <w:style w:type="paragraph" w:customStyle="1" w:styleId="Bullets">
    <w:name w:val="Bullets"/>
    <w:basedOn w:val="Normal"/>
    <w:link w:val="BulletsChar"/>
    <w:qFormat/>
    <w:rsid w:val="00ED6B96"/>
  </w:style>
  <w:style w:type="paragraph" w:customStyle="1" w:styleId="HeaderandFooter">
    <w:name w:val="Header and Footer"/>
    <w:basedOn w:val="Normal"/>
    <w:qFormat/>
  </w:style>
  <w:style w:type="paragraph" w:styleId="Header">
    <w:name w:val="header"/>
    <w:basedOn w:val="Normal"/>
    <w:link w:val="HeaderChar"/>
    <w:rsid w:val="00ED6B96"/>
    <w:pPr>
      <w:suppressLineNumbers/>
      <w:tabs>
        <w:tab w:val="center" w:pos="4536"/>
        <w:tab w:val="right" w:pos="9072"/>
      </w:tabs>
    </w:pPr>
  </w:style>
  <w:style w:type="paragraph" w:customStyle="1" w:styleId="Kontakt">
    <w:name w:val="Kontakt"/>
    <w:basedOn w:val="Normal"/>
    <w:qFormat/>
    <w:rsid w:val="00ED6B96"/>
    <w:pPr>
      <w:spacing w:line="160" w:lineRule="exact"/>
    </w:pPr>
    <w:rPr>
      <w:color w:val="808080"/>
      <w:sz w:val="13"/>
    </w:rPr>
  </w:style>
  <w:style w:type="paragraph" w:customStyle="1" w:styleId="Name">
    <w:name w:val="Name"/>
    <w:basedOn w:val="Normal"/>
    <w:qFormat/>
    <w:rsid w:val="00ED6B96"/>
    <w:pPr>
      <w:spacing w:before="160" w:after="80"/>
    </w:pPr>
    <w:rPr>
      <w:rFonts w:ascii="Book Antiqua" w:hAnsi="Book Antiqua"/>
      <w:color w:val="808080"/>
      <w:sz w:val="22"/>
    </w:rPr>
  </w:style>
  <w:style w:type="paragraph" w:customStyle="1" w:styleId="CopernicusWordtemplate">
    <w:name w:val="Copernicus_Word_template"/>
    <w:basedOn w:val="Normal"/>
    <w:link w:val="CopernicusWordtemplateChar"/>
    <w:qFormat/>
    <w:rsid w:val="00B5719D"/>
  </w:style>
  <w:style w:type="paragraph" w:customStyle="1" w:styleId="MStitle">
    <w:name w:val="MS title"/>
    <w:basedOn w:val="Normal"/>
    <w:link w:val="MStitleChar"/>
    <w:qFormat/>
    <w:rsid w:val="0091791F"/>
    <w:pPr>
      <w:spacing w:before="360" w:line="440" w:lineRule="exact"/>
      <w:contextualSpacing/>
    </w:pPr>
    <w:rPr>
      <w:b/>
      <w:sz w:val="34"/>
    </w:rPr>
  </w:style>
  <w:style w:type="paragraph" w:styleId="ListParagraph">
    <w:name w:val="List Paragraph"/>
    <w:basedOn w:val="Normal"/>
    <w:uiPriority w:val="34"/>
    <w:qFormat/>
    <w:rsid w:val="00B4015F"/>
    <w:pPr>
      <w:ind w:left="720"/>
      <w:contextualSpacing/>
    </w:pPr>
  </w:style>
  <w:style w:type="paragraph" w:customStyle="1" w:styleId="Affiliation">
    <w:name w:val="Affiliation"/>
    <w:basedOn w:val="Normal"/>
    <w:link w:val="AffiliationChar"/>
    <w:qFormat/>
    <w:rsid w:val="00450DB9"/>
    <w:pPr>
      <w:spacing w:before="120" w:line="240" w:lineRule="auto"/>
      <w:contextualSpacing/>
    </w:pPr>
  </w:style>
  <w:style w:type="paragraph" w:styleId="BalloonText">
    <w:name w:val="Balloon Text"/>
    <w:basedOn w:val="Normal"/>
    <w:link w:val="BalloonTextChar"/>
    <w:uiPriority w:val="99"/>
    <w:semiHidden/>
    <w:unhideWhenUsed/>
    <w:qFormat/>
    <w:rsid w:val="003D5288"/>
    <w:pPr>
      <w:spacing w:line="240" w:lineRule="auto"/>
    </w:pPr>
    <w:rPr>
      <w:rFonts w:ascii="Tahoma" w:hAnsi="Tahoma" w:cs="Tahoma"/>
      <w:sz w:val="16"/>
      <w:szCs w:val="16"/>
    </w:rPr>
  </w:style>
  <w:style w:type="paragraph" w:customStyle="1" w:styleId="Equation">
    <w:name w:val="Equation"/>
    <w:basedOn w:val="Normal"/>
    <w:link w:val="EquationChar"/>
    <w:qFormat/>
    <w:rsid w:val="00C35812"/>
    <w:pPr>
      <w:spacing w:before="120" w:after="120"/>
    </w:pPr>
    <w:rPr>
      <w:rFonts w:ascii="Cambria Math" w:hAnsi="Cambria Math"/>
    </w:rPr>
  </w:style>
  <w:style w:type="paragraph" w:styleId="Footer">
    <w:name w:val="footer"/>
    <w:basedOn w:val="Normal"/>
    <w:link w:val="FooterChar"/>
    <w:uiPriority w:val="99"/>
    <w:unhideWhenUsed/>
    <w:rsid w:val="006D0C96"/>
    <w:pPr>
      <w:suppressLineNumbers/>
      <w:tabs>
        <w:tab w:val="center" w:pos="4513"/>
        <w:tab w:val="right" w:pos="9026"/>
      </w:tabs>
      <w:spacing w:line="240" w:lineRule="auto"/>
    </w:pPr>
  </w:style>
  <w:style w:type="paragraph" w:customStyle="1" w:styleId="Correspondence">
    <w:name w:val="Correspondence"/>
    <w:basedOn w:val="Normal"/>
    <w:link w:val="CorrespondenceChar"/>
    <w:qFormat/>
    <w:rsid w:val="008E213F"/>
    <w:pPr>
      <w:spacing w:before="120" w:after="360" w:line="240" w:lineRule="auto"/>
    </w:pPr>
  </w:style>
  <w:style w:type="paragraph" w:customStyle="1" w:styleId="Authors">
    <w:name w:val="Authors"/>
    <w:basedOn w:val="Normal"/>
    <w:link w:val="AuthorsChar"/>
    <w:qFormat/>
    <w:rsid w:val="00BD0523"/>
    <w:pPr>
      <w:spacing w:before="180" w:line="240" w:lineRule="auto"/>
      <w:contextualSpacing/>
    </w:pPr>
    <w:rPr>
      <w:sz w:val="24"/>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customStyle="1" w:styleId="Copernicus">
    <w:name w:val="Copernicus"/>
    <w:basedOn w:val="TableNormal"/>
    <w:rsid w:val="00ED6B96"/>
    <w:rPr>
      <w:sz w:val="19"/>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auto"/>
      <w:vAlign w:val="center"/>
    </w:tcPr>
    <w:tblStylePr w:type="firstRow">
      <w:pPr>
        <w:jc w:val="left"/>
      </w:pPr>
      <w:rPr>
        <w:b/>
        <w:i w:val="0"/>
        <w:sz w:val="19"/>
      </w:rPr>
      <w:tblPr/>
      <w:tcPr>
        <w:shd w:val="clear" w:color="auto" w:fill="BFBFBF"/>
      </w:tcPr>
    </w:tblStylePr>
    <w:tblStylePr w:type="lastRow">
      <w:pPr>
        <w:jc w:val="left"/>
      </w:pPr>
      <w:rPr>
        <w:sz w:val="19"/>
      </w:rPr>
    </w:tblStylePr>
    <w:tblStylePr w:type="firstCol">
      <w:rPr>
        <w:sz w:val="19"/>
      </w:rPr>
    </w:tblStylePr>
    <w:tblStylePr w:type="lastCol">
      <w:rPr>
        <w:sz w:val="19"/>
      </w:r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tcPr>
    </w:tblStylePr>
  </w:style>
  <w:style w:type="table" w:styleId="TableGrid">
    <w:name w:val="Table Grid"/>
    <w:basedOn w:val="TableNormal"/>
    <w:uiPriority w:val="59"/>
    <w:rsid w:val="001907CC"/>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03C04"/>
    <w:pPr>
      <w:spacing w:line="360" w:lineRule="auto"/>
      <w:jc w:val="both"/>
    </w:pPr>
    <w:rPr>
      <w:rFonts w:ascii="Times New Roman" w:eastAsia="Times New Roman" w:hAnsi="Times New Roman"/>
      <w:szCs w:val="24"/>
      <w:lang w:eastAsia="de-DE"/>
    </w:rPr>
  </w:style>
  <w:style w:type="paragraph" w:styleId="Heading1">
    <w:name w:val="heading 1"/>
    <w:basedOn w:val="Normal"/>
    <w:next w:val="Normal"/>
    <w:link w:val="Heading1Char"/>
    <w:uiPriority w:val="9"/>
    <w:qFormat/>
    <w:rsid w:val="00075F28"/>
    <w:pPr>
      <w:keepNext/>
      <w:spacing w:before="480" w:after="240" w:line="240" w:lineRule="auto"/>
      <w:outlineLvl w:val="0"/>
    </w:pPr>
    <w:rPr>
      <w:rFonts w:cs="Arial"/>
      <w:b/>
      <w:bCs/>
      <w:color w:val="000000"/>
      <w:kern w:val="2"/>
      <w:szCs w:val="32"/>
    </w:rPr>
  </w:style>
  <w:style w:type="paragraph" w:styleId="Heading2">
    <w:name w:val="heading 2"/>
    <w:basedOn w:val="Normal"/>
    <w:next w:val="Normal"/>
    <w:link w:val="Heading2Char"/>
    <w:qFormat/>
    <w:rsid w:val="00E00339"/>
    <w:pPr>
      <w:keepNext/>
      <w:spacing w:before="240" w:after="240" w:line="240" w:lineRule="auto"/>
      <w:outlineLvl w:val="1"/>
    </w:pPr>
    <w:rPr>
      <w:rFonts w:cs="Arial"/>
      <w:b/>
      <w:bCs/>
      <w:iCs/>
      <w:szCs w:val="28"/>
    </w:rPr>
  </w:style>
  <w:style w:type="paragraph" w:styleId="Heading3">
    <w:name w:val="heading 3"/>
    <w:basedOn w:val="Normal"/>
    <w:next w:val="Normal"/>
    <w:link w:val="Heading3Char"/>
    <w:qFormat/>
    <w:rsid w:val="005A4F32"/>
    <w:pPr>
      <w:keepNext/>
      <w:spacing w:before="240" w:after="240" w:line="240" w:lineRule="auto"/>
      <w:outlineLvl w:val="2"/>
    </w:pPr>
    <w:rPr>
      <w:rFonts w:cs="Arial"/>
      <w:b/>
      <w:bCs/>
      <w:szCs w:val="26"/>
    </w:rPr>
  </w:style>
  <w:style w:type="paragraph" w:styleId="Heading4">
    <w:name w:val="heading 4"/>
    <w:basedOn w:val="Normal"/>
    <w:next w:val="Normal"/>
    <w:link w:val="Heading4Char"/>
    <w:qFormat/>
    <w:rsid w:val="00ED6B96"/>
    <w:pPr>
      <w:keepNext/>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Char">
    <w:name w:val="Bullets Char"/>
    <w:link w:val="Bullets"/>
    <w:qFormat/>
    <w:rsid w:val="00ED6B96"/>
    <w:rPr>
      <w:rFonts w:ascii="Verdana" w:eastAsia="Times New Roman" w:hAnsi="Verdana" w:cs="Times New Roman"/>
      <w:sz w:val="19"/>
      <w:szCs w:val="24"/>
      <w:lang w:eastAsia="de-DE"/>
    </w:rPr>
  </w:style>
  <w:style w:type="character" w:customStyle="1" w:styleId="Heading1Char">
    <w:name w:val="Heading 1 Char"/>
    <w:link w:val="Heading1"/>
    <w:uiPriority w:val="9"/>
    <w:qFormat/>
    <w:rsid w:val="00075F28"/>
    <w:rPr>
      <w:rFonts w:ascii="Times New Roman" w:eastAsia="Times New Roman" w:hAnsi="Times New Roman" w:cs="Arial"/>
      <w:b/>
      <w:bCs/>
      <w:color w:val="000000"/>
      <w:kern w:val="2"/>
      <w:szCs w:val="32"/>
      <w:lang w:eastAsia="de-DE"/>
    </w:rPr>
  </w:style>
  <w:style w:type="character" w:customStyle="1" w:styleId="Heading3Char">
    <w:name w:val="Heading 3 Char"/>
    <w:link w:val="Heading3"/>
    <w:qFormat/>
    <w:rsid w:val="005A4F32"/>
    <w:rPr>
      <w:rFonts w:ascii="Times New Roman" w:eastAsia="Times New Roman" w:hAnsi="Times New Roman" w:cs="Arial"/>
      <w:b/>
      <w:bCs/>
      <w:szCs w:val="26"/>
      <w:lang w:eastAsia="de-DE"/>
    </w:rPr>
  </w:style>
  <w:style w:type="character" w:customStyle="1" w:styleId="Heading4Char">
    <w:name w:val="Heading 4 Char"/>
    <w:link w:val="Heading4"/>
    <w:qFormat/>
    <w:rsid w:val="00796A7F"/>
    <w:rPr>
      <w:rFonts w:ascii="Verdana" w:eastAsia="Times New Roman" w:hAnsi="Verdana" w:cs="Times New Roman"/>
      <w:b/>
      <w:bCs/>
      <w:sz w:val="19"/>
      <w:szCs w:val="28"/>
      <w:lang w:eastAsia="de-DE"/>
    </w:rPr>
  </w:style>
  <w:style w:type="character" w:customStyle="1" w:styleId="HeaderChar">
    <w:name w:val="Header Char"/>
    <w:link w:val="Header"/>
    <w:qFormat/>
    <w:rsid w:val="00ED6B96"/>
    <w:rPr>
      <w:rFonts w:ascii="Verdana" w:eastAsia="Times New Roman" w:hAnsi="Verdana" w:cs="Times New Roman"/>
      <w:sz w:val="19"/>
      <w:szCs w:val="24"/>
      <w:lang w:eastAsia="de-DE"/>
    </w:rPr>
  </w:style>
  <w:style w:type="character" w:customStyle="1" w:styleId="Heading2Char">
    <w:name w:val="Heading 2 Char"/>
    <w:link w:val="Heading2"/>
    <w:qFormat/>
    <w:rsid w:val="00E00339"/>
    <w:rPr>
      <w:rFonts w:ascii="Times New Roman" w:eastAsia="Times New Roman" w:hAnsi="Times New Roman" w:cs="Arial"/>
      <w:b/>
      <w:bCs/>
      <w:iCs/>
      <w:szCs w:val="28"/>
      <w:lang w:eastAsia="de-DE"/>
    </w:rPr>
  </w:style>
  <w:style w:type="character" w:customStyle="1" w:styleId="InternetLink">
    <w:name w:val="Internet Link"/>
    <w:rsid w:val="00ED6B96"/>
    <w:rPr>
      <w:color w:val="0000FF"/>
      <w:u w:val="single"/>
    </w:rPr>
  </w:style>
  <w:style w:type="character" w:customStyle="1" w:styleId="CopernicusWordtemplateChar">
    <w:name w:val="Copernicus_Word_template Char"/>
    <w:basedOn w:val="DefaultParagraphFont"/>
    <w:link w:val="CopernicusWordtemplate"/>
    <w:qFormat/>
    <w:rsid w:val="00B5719D"/>
    <w:rPr>
      <w:rFonts w:ascii="Times New Roman" w:eastAsia="Times New Roman" w:hAnsi="Times New Roman"/>
      <w:sz w:val="24"/>
      <w:szCs w:val="24"/>
      <w:lang w:eastAsia="de-DE"/>
    </w:rPr>
  </w:style>
  <w:style w:type="character" w:styleId="LineNumber">
    <w:name w:val="line number"/>
    <w:basedOn w:val="DefaultParagraphFont"/>
    <w:uiPriority w:val="99"/>
    <w:semiHidden/>
    <w:unhideWhenUsed/>
    <w:qFormat/>
    <w:rsid w:val="00D40CE0"/>
  </w:style>
  <w:style w:type="character" w:customStyle="1" w:styleId="MStitleChar">
    <w:name w:val="MS title Char"/>
    <w:basedOn w:val="DefaultParagraphFont"/>
    <w:link w:val="MStitle"/>
    <w:qFormat/>
    <w:rsid w:val="0091791F"/>
    <w:rPr>
      <w:rFonts w:ascii="Times New Roman" w:eastAsia="Times New Roman" w:hAnsi="Times New Roman"/>
      <w:b/>
      <w:sz w:val="34"/>
      <w:szCs w:val="24"/>
      <w:lang w:eastAsia="de-DE"/>
    </w:rPr>
  </w:style>
  <w:style w:type="character" w:styleId="PlaceholderText">
    <w:name w:val="Placeholder Text"/>
    <w:basedOn w:val="DefaultParagraphFont"/>
    <w:uiPriority w:val="99"/>
    <w:semiHidden/>
    <w:qFormat/>
    <w:rsid w:val="003D5288"/>
    <w:rPr>
      <w:color w:val="808080"/>
    </w:rPr>
  </w:style>
  <w:style w:type="character" w:customStyle="1" w:styleId="AffiliationChar">
    <w:name w:val="Affiliation Char"/>
    <w:basedOn w:val="DefaultParagraphFont"/>
    <w:link w:val="Affiliation"/>
    <w:qFormat/>
    <w:rsid w:val="00450DB9"/>
    <w:rPr>
      <w:rFonts w:ascii="Times New Roman" w:eastAsia="Times New Roman" w:hAnsi="Times New Roman"/>
      <w:szCs w:val="24"/>
      <w:lang w:eastAsia="de-DE"/>
    </w:rPr>
  </w:style>
  <w:style w:type="character" w:customStyle="1" w:styleId="BalloonTextChar">
    <w:name w:val="Balloon Text Char"/>
    <w:basedOn w:val="DefaultParagraphFont"/>
    <w:link w:val="BalloonText"/>
    <w:uiPriority w:val="99"/>
    <w:semiHidden/>
    <w:qFormat/>
    <w:rsid w:val="003D5288"/>
    <w:rPr>
      <w:rFonts w:ascii="Tahoma" w:eastAsia="Times New Roman" w:hAnsi="Tahoma" w:cs="Tahoma"/>
      <w:sz w:val="16"/>
      <w:szCs w:val="16"/>
      <w:lang w:eastAsia="de-DE"/>
    </w:rPr>
  </w:style>
  <w:style w:type="character" w:customStyle="1" w:styleId="EquationChar">
    <w:name w:val="Equation Char"/>
    <w:basedOn w:val="DefaultParagraphFont"/>
    <w:link w:val="Equation"/>
    <w:qFormat/>
    <w:rsid w:val="00C35812"/>
    <w:rPr>
      <w:rFonts w:ascii="Cambria Math" w:eastAsia="Times New Roman" w:hAnsi="Cambria Math"/>
      <w:szCs w:val="24"/>
      <w:lang w:eastAsia="de-DE"/>
    </w:rPr>
  </w:style>
  <w:style w:type="character" w:customStyle="1" w:styleId="FooterChar">
    <w:name w:val="Footer Char"/>
    <w:basedOn w:val="DefaultParagraphFont"/>
    <w:link w:val="Footer"/>
    <w:uiPriority w:val="99"/>
    <w:qFormat/>
    <w:rsid w:val="006D0C96"/>
    <w:rPr>
      <w:rFonts w:ascii="Times New Roman" w:eastAsia="Times New Roman" w:hAnsi="Times New Roman"/>
      <w:szCs w:val="24"/>
      <w:lang w:eastAsia="de-DE"/>
    </w:rPr>
  </w:style>
  <w:style w:type="character" w:customStyle="1" w:styleId="CorrespondenceChar">
    <w:name w:val="Correspondence Char"/>
    <w:basedOn w:val="DefaultParagraphFont"/>
    <w:link w:val="Correspondence"/>
    <w:qFormat/>
    <w:rsid w:val="008E213F"/>
    <w:rPr>
      <w:rFonts w:ascii="Times New Roman" w:eastAsia="Times New Roman" w:hAnsi="Times New Roman"/>
      <w:szCs w:val="24"/>
      <w:lang w:eastAsia="de-DE"/>
    </w:rPr>
  </w:style>
  <w:style w:type="character" w:customStyle="1" w:styleId="AuthorsChar">
    <w:name w:val="Authors Char"/>
    <w:basedOn w:val="DefaultParagraphFont"/>
    <w:link w:val="Authors"/>
    <w:qFormat/>
    <w:rsid w:val="00BD0523"/>
    <w:rPr>
      <w:rFonts w:ascii="Times New Roman" w:eastAsia="Times New Roman" w:hAnsi="Times New Roman"/>
      <w:sz w:val="24"/>
      <w:szCs w:val="24"/>
      <w:lang w:eastAsia="de-DE"/>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next w:val="Normal"/>
    <w:unhideWhenUsed/>
    <w:qFormat/>
    <w:rsid w:val="003A4FB4"/>
    <w:pPr>
      <w:spacing w:after="200" w:line="240" w:lineRule="auto"/>
    </w:pPr>
    <w:rPr>
      <w:b/>
      <w:bCs/>
      <w:sz w:val="18"/>
      <w:szCs w:val="18"/>
    </w:rPr>
  </w:style>
  <w:style w:type="paragraph" w:customStyle="1" w:styleId="Index">
    <w:name w:val="Index"/>
    <w:basedOn w:val="Normal"/>
    <w:qFormat/>
    <w:pPr>
      <w:suppressLineNumbers/>
    </w:pPr>
    <w:rPr>
      <w:rFonts w:cs="Lucida Sans"/>
    </w:rPr>
  </w:style>
  <w:style w:type="paragraph" w:customStyle="1" w:styleId="Betreff">
    <w:name w:val="Betreff"/>
    <w:basedOn w:val="Normal"/>
    <w:next w:val="Normal"/>
    <w:qFormat/>
    <w:rsid w:val="00ED6B96"/>
    <w:rPr>
      <w:b/>
    </w:rPr>
  </w:style>
  <w:style w:type="paragraph" w:customStyle="1" w:styleId="Bullets">
    <w:name w:val="Bullets"/>
    <w:basedOn w:val="Normal"/>
    <w:link w:val="BulletsChar"/>
    <w:qFormat/>
    <w:rsid w:val="00ED6B96"/>
  </w:style>
  <w:style w:type="paragraph" w:customStyle="1" w:styleId="HeaderandFooter">
    <w:name w:val="Header and Footer"/>
    <w:basedOn w:val="Normal"/>
    <w:qFormat/>
  </w:style>
  <w:style w:type="paragraph" w:styleId="Header">
    <w:name w:val="header"/>
    <w:basedOn w:val="Normal"/>
    <w:link w:val="HeaderChar"/>
    <w:rsid w:val="00ED6B96"/>
    <w:pPr>
      <w:suppressLineNumbers/>
      <w:tabs>
        <w:tab w:val="center" w:pos="4536"/>
        <w:tab w:val="right" w:pos="9072"/>
      </w:tabs>
    </w:pPr>
  </w:style>
  <w:style w:type="paragraph" w:customStyle="1" w:styleId="Kontakt">
    <w:name w:val="Kontakt"/>
    <w:basedOn w:val="Normal"/>
    <w:qFormat/>
    <w:rsid w:val="00ED6B96"/>
    <w:pPr>
      <w:spacing w:line="160" w:lineRule="exact"/>
    </w:pPr>
    <w:rPr>
      <w:color w:val="808080"/>
      <w:sz w:val="13"/>
    </w:rPr>
  </w:style>
  <w:style w:type="paragraph" w:customStyle="1" w:styleId="Name">
    <w:name w:val="Name"/>
    <w:basedOn w:val="Normal"/>
    <w:qFormat/>
    <w:rsid w:val="00ED6B96"/>
    <w:pPr>
      <w:spacing w:before="160" w:after="80"/>
    </w:pPr>
    <w:rPr>
      <w:rFonts w:ascii="Book Antiqua" w:hAnsi="Book Antiqua"/>
      <w:color w:val="808080"/>
      <w:sz w:val="22"/>
    </w:rPr>
  </w:style>
  <w:style w:type="paragraph" w:customStyle="1" w:styleId="CopernicusWordtemplate">
    <w:name w:val="Copernicus_Word_template"/>
    <w:basedOn w:val="Normal"/>
    <w:link w:val="CopernicusWordtemplateChar"/>
    <w:qFormat/>
    <w:rsid w:val="00B5719D"/>
  </w:style>
  <w:style w:type="paragraph" w:customStyle="1" w:styleId="MStitle">
    <w:name w:val="MS title"/>
    <w:basedOn w:val="Normal"/>
    <w:link w:val="MStitleChar"/>
    <w:qFormat/>
    <w:rsid w:val="0091791F"/>
    <w:pPr>
      <w:spacing w:before="360" w:line="440" w:lineRule="exact"/>
      <w:contextualSpacing/>
    </w:pPr>
    <w:rPr>
      <w:b/>
      <w:sz w:val="34"/>
    </w:rPr>
  </w:style>
  <w:style w:type="paragraph" w:styleId="ListParagraph">
    <w:name w:val="List Paragraph"/>
    <w:basedOn w:val="Normal"/>
    <w:uiPriority w:val="34"/>
    <w:qFormat/>
    <w:rsid w:val="00B4015F"/>
    <w:pPr>
      <w:ind w:left="720"/>
      <w:contextualSpacing/>
    </w:pPr>
  </w:style>
  <w:style w:type="paragraph" w:customStyle="1" w:styleId="Affiliation">
    <w:name w:val="Affiliation"/>
    <w:basedOn w:val="Normal"/>
    <w:link w:val="AffiliationChar"/>
    <w:qFormat/>
    <w:rsid w:val="00450DB9"/>
    <w:pPr>
      <w:spacing w:before="120" w:line="240" w:lineRule="auto"/>
      <w:contextualSpacing/>
    </w:pPr>
  </w:style>
  <w:style w:type="paragraph" w:styleId="BalloonText">
    <w:name w:val="Balloon Text"/>
    <w:basedOn w:val="Normal"/>
    <w:link w:val="BalloonTextChar"/>
    <w:uiPriority w:val="99"/>
    <w:semiHidden/>
    <w:unhideWhenUsed/>
    <w:qFormat/>
    <w:rsid w:val="003D5288"/>
    <w:pPr>
      <w:spacing w:line="240" w:lineRule="auto"/>
    </w:pPr>
    <w:rPr>
      <w:rFonts w:ascii="Tahoma" w:hAnsi="Tahoma" w:cs="Tahoma"/>
      <w:sz w:val="16"/>
      <w:szCs w:val="16"/>
    </w:rPr>
  </w:style>
  <w:style w:type="paragraph" w:customStyle="1" w:styleId="Equation">
    <w:name w:val="Equation"/>
    <w:basedOn w:val="Normal"/>
    <w:link w:val="EquationChar"/>
    <w:qFormat/>
    <w:rsid w:val="00C35812"/>
    <w:pPr>
      <w:spacing w:before="120" w:after="120"/>
    </w:pPr>
    <w:rPr>
      <w:rFonts w:ascii="Cambria Math" w:hAnsi="Cambria Math"/>
    </w:rPr>
  </w:style>
  <w:style w:type="paragraph" w:styleId="Footer">
    <w:name w:val="footer"/>
    <w:basedOn w:val="Normal"/>
    <w:link w:val="FooterChar"/>
    <w:uiPriority w:val="99"/>
    <w:unhideWhenUsed/>
    <w:rsid w:val="006D0C96"/>
    <w:pPr>
      <w:suppressLineNumbers/>
      <w:tabs>
        <w:tab w:val="center" w:pos="4513"/>
        <w:tab w:val="right" w:pos="9026"/>
      </w:tabs>
      <w:spacing w:line="240" w:lineRule="auto"/>
    </w:pPr>
  </w:style>
  <w:style w:type="paragraph" w:customStyle="1" w:styleId="Correspondence">
    <w:name w:val="Correspondence"/>
    <w:basedOn w:val="Normal"/>
    <w:link w:val="CorrespondenceChar"/>
    <w:qFormat/>
    <w:rsid w:val="008E213F"/>
    <w:pPr>
      <w:spacing w:before="120" w:after="360" w:line="240" w:lineRule="auto"/>
    </w:pPr>
  </w:style>
  <w:style w:type="paragraph" w:customStyle="1" w:styleId="Authors">
    <w:name w:val="Authors"/>
    <w:basedOn w:val="Normal"/>
    <w:link w:val="AuthorsChar"/>
    <w:qFormat/>
    <w:rsid w:val="00BD0523"/>
    <w:pPr>
      <w:spacing w:before="180" w:line="240" w:lineRule="auto"/>
      <w:contextualSpacing/>
    </w:pPr>
    <w:rPr>
      <w:sz w:val="24"/>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customStyle="1" w:styleId="Copernicus">
    <w:name w:val="Copernicus"/>
    <w:basedOn w:val="TableNormal"/>
    <w:rsid w:val="00ED6B96"/>
    <w:rPr>
      <w:sz w:val="19"/>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auto"/>
      <w:vAlign w:val="center"/>
    </w:tcPr>
    <w:tblStylePr w:type="firstRow">
      <w:pPr>
        <w:jc w:val="left"/>
      </w:pPr>
      <w:rPr>
        <w:b/>
        <w:i w:val="0"/>
        <w:sz w:val="19"/>
      </w:rPr>
      <w:tblPr/>
      <w:tcPr>
        <w:shd w:val="clear" w:color="auto" w:fill="BFBFBF"/>
      </w:tcPr>
    </w:tblStylePr>
    <w:tblStylePr w:type="lastRow">
      <w:pPr>
        <w:jc w:val="left"/>
      </w:pPr>
      <w:rPr>
        <w:sz w:val="19"/>
      </w:rPr>
    </w:tblStylePr>
    <w:tblStylePr w:type="firstCol">
      <w:rPr>
        <w:sz w:val="19"/>
      </w:rPr>
    </w:tblStylePr>
    <w:tblStylePr w:type="lastCol">
      <w:rPr>
        <w:sz w:val="19"/>
      </w:r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tcPr>
    </w:tblStylePr>
  </w:style>
  <w:style w:type="table" w:styleId="TableGrid">
    <w:name w:val="Table Grid"/>
    <w:basedOn w:val="TableNormal"/>
    <w:uiPriority w:val="59"/>
    <w:rsid w:val="001907CC"/>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pernicus_Word_templat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B529E3B-6C6C-4A02-8C9D-AD95578C2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1870</Words>
  <Characters>10662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Blank</vt:lpstr>
    </vt:vector>
  </TitlesOfParts>
  <Company>Copernicus Gesellschaft mbH</Company>
  <LinksUpToDate>false</LinksUpToDate>
  <CharactersWithSpaces>12507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Martin Rasmussen</dc:creator>
  <cp:lastModifiedBy>XX</cp:lastModifiedBy>
  <cp:revision>2</cp:revision>
  <cp:lastPrinted>2018-07-11T13:43:00Z</cp:lastPrinted>
  <dcterms:created xsi:type="dcterms:W3CDTF">2020-05-29T17:14:00Z</dcterms:created>
  <dcterms:modified xsi:type="dcterms:W3CDTF">2020-05-29T17:14:00Z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Copernicus Gesellschaft mbH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endeley Citation Style_1">
    <vt:lpwstr>http://www.zotero.org/styles/copernicus-publications</vt:lpwstr>
  </property>
  <property fmtid="{D5CDD505-2E9C-101B-9397-08002B2CF9AE}" pid="8" name="Mendeley Document_1">
    <vt:lpwstr>True</vt:lpwstr>
  </property>
  <property fmtid="{D5CDD505-2E9C-101B-9397-08002B2CF9AE}" pid="9" name="Mendeley Recent Style Id 0_1">
    <vt:lpwstr>http://www.zotero.org/styles/american-medical-association</vt:lpwstr>
  </property>
  <property fmtid="{D5CDD505-2E9C-101B-9397-08002B2CF9AE}" pid="10" name="Mendeley Recent Style Id 1_1">
    <vt:lpwstr>http://www.zotero.org/styles/american-political-science-association</vt:lpwstr>
  </property>
  <property fmtid="{D5CDD505-2E9C-101B-9397-08002B2CF9AE}" pid="11" name="Mendeley Recent Style Id 2_1">
    <vt:lpwstr>http://www.zotero.org/styles/apa</vt:lpwstr>
  </property>
  <property fmtid="{D5CDD505-2E9C-101B-9397-08002B2CF9AE}" pid="12" name="Mendeley Recent Style Id 3_1">
    <vt:lpwstr>http://www.zotero.org/styles/american-sociological-association</vt:lpwstr>
  </property>
  <property fmtid="{D5CDD505-2E9C-101B-9397-08002B2CF9AE}" pid="13" name="Mendeley Recent Style Id 4_1">
    <vt:lpwstr>http://www.zotero.org/styles/chicago-author-date</vt:lpwstr>
  </property>
  <property fmtid="{D5CDD505-2E9C-101B-9397-08002B2CF9AE}" pid="14" name="Mendeley Recent Style Id 5_1">
    <vt:lpwstr>http://www.zotero.org/styles/copernicus-publications</vt:lpwstr>
  </property>
  <property fmtid="{D5CDD505-2E9C-101B-9397-08002B2CF9AE}" pid="15" name="Mendeley Recent Style Id 6_1">
    <vt:lpwstr>http://www.zotero.org/styles/harvard-cite-them-right</vt:lpwstr>
  </property>
  <property fmtid="{D5CDD505-2E9C-101B-9397-08002B2CF9AE}" pid="16" name="Mendeley Recent Style Id 7_1">
    <vt:lpwstr>http://www.zotero.org/styles/harvard1</vt:lpwstr>
  </property>
  <property fmtid="{D5CDD505-2E9C-101B-9397-08002B2CF9AE}" pid="17" name="Mendeley Recent Style Id 8_1">
    <vt:lpwstr>http://www.zotero.org/styles/modern-humanities-research-association</vt:lpwstr>
  </property>
  <property fmtid="{D5CDD505-2E9C-101B-9397-08002B2CF9AE}" pid="18" name="Mendeley Recent Style Id 9_1">
    <vt:lpwstr>http://www.zotero.org/styles/modern-language-association</vt:lpwstr>
  </property>
  <property fmtid="{D5CDD505-2E9C-101B-9397-08002B2CF9AE}" pid="19" name="Mendeley Recent Style Name 0_1">
    <vt:lpwstr>American Medical Association</vt:lpwstr>
  </property>
  <property fmtid="{D5CDD505-2E9C-101B-9397-08002B2CF9AE}" pid="20" name="Mendeley Recent Style Name 1_1">
    <vt:lpwstr>American Political Science Association</vt:lpwstr>
  </property>
  <property fmtid="{D5CDD505-2E9C-101B-9397-08002B2CF9AE}" pid="21" name="Mendeley Recent Style Name 2_1">
    <vt:lpwstr>American Psychological Association 6th edition</vt:lpwstr>
  </property>
  <property fmtid="{D5CDD505-2E9C-101B-9397-08002B2CF9AE}" pid="22" name="Mendeley Recent Style Name 3_1">
    <vt:lpwstr>American Sociological Association</vt:lpwstr>
  </property>
  <property fmtid="{D5CDD505-2E9C-101B-9397-08002B2CF9AE}" pid="23" name="Mendeley Recent Style Name 4_1">
    <vt:lpwstr>Chicago Manual of Style 16th edition (author-date)</vt:lpwstr>
  </property>
  <property fmtid="{D5CDD505-2E9C-101B-9397-08002B2CF9AE}" pid="24" name="Mendeley Recent Style Name 5_1">
    <vt:lpwstr>Copernicus Publications</vt:lpwstr>
  </property>
  <property fmtid="{D5CDD505-2E9C-101B-9397-08002B2CF9AE}" pid="25" name="Mendeley Recent Style Name 6_1">
    <vt:lpwstr>Harvard - Cite Them Right 9th edition</vt:lpwstr>
  </property>
  <property fmtid="{D5CDD505-2E9C-101B-9397-08002B2CF9AE}" pid="26" name="Mendeley Recent Style Name 7_1">
    <vt:lpwstr>Harvard Reference format 1 (author-date)</vt:lpwstr>
  </property>
  <property fmtid="{D5CDD505-2E9C-101B-9397-08002B2CF9AE}" pid="27" name="Mendeley Recent Style Name 8_1">
    <vt:lpwstr>Modern Humanities Research Association 3rd edition (note with bibliography)</vt:lpwstr>
  </property>
  <property fmtid="{D5CDD505-2E9C-101B-9397-08002B2CF9AE}" pid="28" name="Mendeley Recent Style Name 9_1">
    <vt:lpwstr>Modern Language Association 7th edition</vt:lpwstr>
  </property>
  <property fmtid="{D5CDD505-2E9C-101B-9397-08002B2CF9AE}" pid="29" name="Mendeley Unique User Id_1">
    <vt:lpwstr>517b07b5-fbf4-3875-9068-1f293ce75a1e</vt:lpwstr>
  </property>
  <property fmtid="{D5CDD505-2E9C-101B-9397-08002B2CF9AE}" pid="30" name="ScaleCrop">
    <vt:bool>false</vt:bool>
  </property>
  <property fmtid="{D5CDD505-2E9C-101B-9397-08002B2CF9AE}" pid="31" name="ShareDoc">
    <vt:bool>false</vt:bool>
  </property>
</Properties>
</file>